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overflowPunct w:val="0"/>
        <w:autoSpaceDE w:val="0"/>
        <w:autoSpaceDN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高崎市長</w:t>
      </w:r>
    </w:p>
    <w:p>
      <w:pPr>
        <w:pStyle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団体名及び代表者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</w:t>
      </w:r>
    </w:p>
    <w:p>
      <w:pPr>
        <w:pStyle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</w:t>
      </w:r>
    </w:p>
    <w:p>
      <w:pPr>
        <w:pStyle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高崎市染料植物園染色工芸館施設使用申請書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次のとおり、高崎市染料植物園染色工芸館施設を使用したいので申請します。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945"/>
        <w:gridCol w:w="945"/>
        <w:gridCol w:w="918"/>
        <w:gridCol w:w="960"/>
        <w:gridCol w:w="4752"/>
      </w:tblGrid>
      <w:tr>
        <w:trPr>
          <w:trHeight w:val="989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使用施設名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レで記入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auto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草木染染色実習室　　　□　藍染染色実習室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階多目的室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工芸館展示室</w:t>
            </w:r>
          </w:p>
        </w:tc>
      </w:tr>
      <w:tr>
        <w:trPr>
          <w:trHeight w:val="1661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3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使用者名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団体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9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使用人数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3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使用希望日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分から　　</w:t>
            </w:r>
          </w:p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分まで　　</w:t>
            </w:r>
          </w:p>
        </w:tc>
      </w:tr>
      <w:tr>
        <w:trPr>
          <w:trHeight w:val="67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　　　　　　　　　　　　円</w:t>
            </w:r>
          </w:p>
        </w:tc>
      </w:tr>
      <w:tr>
        <w:trPr>
          <w:cantSplit/>
          <w:trHeight w:val="44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  <w:bookmarkStart w:id="0" w:name="_GoBack"/>
            <w:bookmarkEnd w:id="0"/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4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100" w:beforeLines="0" w:before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取扱い上の注意※</w:t>
            </w:r>
          </w:p>
        </w:tc>
      </w:tr>
      <w:tr>
        <w:trPr>
          <w:cantSplit/>
          <w:trHeight w:val="112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注意　使用料欄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※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は、記入しないでください。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3</Words>
  <Characters>227</Characters>
  <Application>JUST Note</Application>
  <Lines>50</Lines>
  <Paragraphs>35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2001-08-01T15:03:00Z</cp:lastPrinted>
  <dcterms:created xsi:type="dcterms:W3CDTF">2022-04-18T14:22:00Z</dcterms:created>
  <dcterms:modified xsi:type="dcterms:W3CDTF">2026-03-06T08:04:02Z</dcterms:modified>
  <cp:revision>6</cp:revision>
</cp:coreProperties>
</file>