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様式第８号（第６条関係）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理容所開設者地位承継届（合併）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届出者　　主たる事務所の所在地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名称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代表者の氏名</w:t>
      </w:r>
      <w:bookmarkStart w:id="0" w:name="_GoBack"/>
      <w:bookmarkEnd w:id="0"/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次のとおり開設者の地位を承継したので、理容師法第１１条の３第２項の規定により届け出ます。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40"/>
        <w:gridCol w:w="14"/>
        <w:gridCol w:w="1680"/>
        <w:gridCol w:w="4591"/>
      </w:tblGrid>
      <w:tr>
        <w:trPr>
          <w:cantSplit/>
          <w:trHeight w:val="539" w:hRule="atLeast"/>
        </w:trPr>
        <w:tc>
          <w:tcPr>
            <w:tcW w:w="2254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合併により消滅した法人</w:t>
            </w: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254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3934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年　　月　　日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59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189</Characters>
  <Application>JUST Note</Application>
  <Lines>97</Lines>
  <Paragraphs>28</Paragraphs>
  <CharactersWithSpaces>245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様式第7号(第6条関係)</dc:title>
  <dc:creator>(株)ぎょうせい</dc:creator>
  <cp:lastModifiedBy>Administrator</cp:lastModifiedBy>
  <dcterms:created xsi:type="dcterms:W3CDTF">2022-03-30T05:25:00Z</dcterms:created>
  <dcterms:modified xsi:type="dcterms:W3CDTF">2026-03-04T01:05:18Z</dcterms:modified>
  <cp:revision>8</cp:revision>
</cp:coreProperties>
</file>