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様式第７号（第４条関係）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公衆浴場営業者地位承継届（分割）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届出者　事務所所在地</w:t>
      </w: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　　　　名称</w:t>
      </w: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　　　　代表者の氏名</w:t>
      </w: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　　　　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次のとおり営業者の地位を承継したので、公衆浴場法第２条の２第２項の規定により届け出ます。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2410"/>
        <w:gridCol w:w="4252"/>
      </w:tblGrid>
      <w:tr>
        <w:trPr>
          <w:cantSplit/>
          <w:trHeight w:val="435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25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435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3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850" w:hRule="atLeast"/>
        </w:trPr>
        <w:tc>
          <w:tcPr>
            <w:tcW w:w="850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＜添付書類＞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分割により浴場業を承継する法人の定款又は寄附行為の写し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194</Characters>
  <Application>JUST Note</Application>
  <Lines>119</Lines>
  <Paragraphs>24</Paragraphs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様式第6号(第4条関係)</dc:title>
  <dc:creator>(株)ぎょうせい</dc:creator>
  <cp:lastModifiedBy>Administrator</cp:lastModifiedBy>
  <dcterms:created xsi:type="dcterms:W3CDTF">2022-03-30T06:40:00Z</dcterms:created>
  <dcterms:modified xsi:type="dcterms:W3CDTF">2026-02-27T01:25:20Z</dcterms:modified>
  <cp:revision>10</cp:revision>
</cp:coreProperties>
</file>