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HG丸ｺﾞｼｯｸM-PRO" w:hAnsi="HG丸ｺﾞｼｯｸM-PRO" w:eastAsia="HG丸ｺﾞｼｯｸM-PRO"/>
          <w:sz w:val="16"/>
        </w:rPr>
      </w:pPr>
      <w:r>
        <w:rPr>
          <w:rFonts w:hint="eastAsia" w:ascii="HG丸ｺﾞｼｯｸM-PRO" w:hAnsi="HG丸ｺﾞｼｯｸM-PRO" w:eastAsia="HG丸ｺﾞｼｯｸM-PRO"/>
          <w:sz w:val="16"/>
        </w:rPr>
        <mc:AlternateContent>
          <mc:Choice Requires="wps">
            <w:drawing>
              <wp:anchor distT="0" distB="0" distL="114300" distR="114300" simplePos="0" relativeHeight="2" behindDoc="0" locked="0" layoutInCell="1" hidden="0" allowOverlap="1">
                <wp:simplePos x="0" y="0"/>
                <wp:positionH relativeFrom="column">
                  <wp:posOffset>318135</wp:posOffset>
                </wp:positionH>
                <wp:positionV relativeFrom="paragraph">
                  <wp:posOffset>-51435</wp:posOffset>
                </wp:positionV>
                <wp:extent cx="5553075" cy="1047750"/>
                <wp:effectExtent l="635" t="635" r="29845" b="10795"/>
                <wp:wrapNone/>
                <wp:docPr id="1026" name="角丸四角形 2"/>
                <a:graphic xmlns:a="http://schemas.openxmlformats.org/drawingml/2006/main">
                  <a:graphicData uri="http://schemas.microsoft.com/office/word/2010/wordprocessingShape">
                    <wps:wsp>
                      <wps:cNvPr id="1026" name="角丸四角形 2"/>
                      <wps:cNvSpPr/>
                      <wps:spPr>
                        <a:xfrm>
                          <a:off x="0" y="0"/>
                          <a:ext cx="5553075" cy="104775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HG丸ｺﾞｼｯｸM-PRO" w:hAnsi="HG丸ｺﾞｼｯｸM-PRO" w:eastAsia="HG丸ｺﾞｼｯｸM-PRO"/>
                                <w:color w:val="000000" w:themeColor="text1"/>
                                <w:sz w:val="32"/>
                              </w:rPr>
                            </w:pPr>
                            <w:r>
                              <w:rPr>
                                <w:rFonts w:hint="eastAsia" w:ascii="HG丸ｺﾞｼｯｸM-PRO" w:hAnsi="HG丸ｺﾞｼｯｸM-PRO" w:eastAsia="HG丸ｺﾞｼｯｸM-PRO"/>
                                <w:color w:val="000000" w:themeColor="text1"/>
                                <w:sz w:val="32"/>
                              </w:rPr>
                              <w:t>重度心身障害者・高齢重度障害者の</w:t>
                            </w:r>
                          </w:p>
                          <w:p>
                            <w:pPr>
                              <w:pStyle w:val="0"/>
                              <w:jc w:val="center"/>
                              <w:rPr>
                                <w:rFonts w:hint="default"/>
                                <w:color w:val="000000" w:themeColor="text1"/>
                                <w:sz w:val="32"/>
                              </w:rPr>
                            </w:pPr>
                            <w:r>
                              <w:rPr>
                                <w:rFonts w:hint="eastAsia" w:ascii="HG丸ｺﾞｼｯｸM-PRO" w:hAnsi="HG丸ｺﾞｼｯｸM-PRO" w:eastAsia="HG丸ｺﾞｼｯｸM-PRO"/>
                                <w:color w:val="000000" w:themeColor="text1"/>
                                <w:sz w:val="32"/>
                              </w:rPr>
                              <w:t>福祉医療費受給資格者証をお持ちのみなさまへ</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 style="mso-position-vertical-relative:text;z-index:2;mso-wrap-distance-left:9pt;width:437.25pt;height:82.5pt;mso-position-horizontal-relative:text;position:absolute;margin-left:25.05pt;margin-top:-4.05pt;mso-wrap-distance-bottom:0pt;mso-wrap-distance-right:9pt;mso-wrap-distance-top:0pt;v-text-anchor:middle;" o:spid="_x0000_s1026" o:allowincell="t" o:allowoverlap="t" filled="t" fillcolor="#e2efda [665]" stroked="t" strokecolor="#42709c" strokeweight="1pt" o:spt="2" arcsize="10923f">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color w:val="000000" w:themeColor="text1"/>
                          <w:sz w:val="32"/>
                        </w:rPr>
                      </w:pPr>
                      <w:r>
                        <w:rPr>
                          <w:rFonts w:hint="eastAsia" w:ascii="HG丸ｺﾞｼｯｸM-PRO" w:hAnsi="HG丸ｺﾞｼｯｸM-PRO" w:eastAsia="HG丸ｺﾞｼｯｸM-PRO"/>
                          <w:color w:val="000000" w:themeColor="text1"/>
                          <w:sz w:val="32"/>
                        </w:rPr>
                        <w:t>重度心身障害者・高齢重度障害者の</w:t>
                      </w:r>
                    </w:p>
                    <w:p>
                      <w:pPr>
                        <w:pStyle w:val="0"/>
                        <w:jc w:val="center"/>
                        <w:rPr>
                          <w:rFonts w:hint="default"/>
                          <w:color w:val="000000" w:themeColor="text1"/>
                          <w:sz w:val="32"/>
                        </w:rPr>
                      </w:pPr>
                      <w:r>
                        <w:rPr>
                          <w:rFonts w:hint="eastAsia" w:ascii="HG丸ｺﾞｼｯｸM-PRO" w:hAnsi="HG丸ｺﾞｼｯｸM-PRO" w:eastAsia="HG丸ｺﾞｼｯｸM-PRO"/>
                          <w:color w:val="000000" w:themeColor="text1"/>
                          <w:sz w:val="32"/>
                        </w:rPr>
                        <w:t>福祉医療費受給資格者証をお持ちのみなさまへ</w:t>
                      </w:r>
                    </w:p>
                  </w:txbxContent>
                </v:textbox>
                <v:imagedata o:title=""/>
                <w10:wrap type="none" anchorx="text" anchory="text"/>
              </v:roundrect>
            </w:pict>
          </mc:Fallback>
        </mc:AlternateContent>
      </w:r>
    </w:p>
    <w:p>
      <w:pPr>
        <w:pStyle w:val="0"/>
        <w:rPr>
          <w:rFonts w:hint="default" w:ascii="HG丸ｺﾞｼｯｸM-PRO" w:hAnsi="HG丸ｺﾞｼｯｸM-PRO" w:eastAsia="HG丸ｺﾞｼｯｸM-PRO"/>
          <w:sz w:val="16"/>
        </w:rPr>
      </w:pPr>
    </w:p>
    <w:p>
      <w:pPr>
        <w:pStyle w:val="0"/>
        <w:rPr>
          <w:rFonts w:hint="default" w:ascii="HG丸ｺﾞｼｯｸM-PRO" w:hAnsi="HG丸ｺﾞｼｯｸM-PRO" w:eastAsia="HG丸ｺﾞｼｯｸM-PRO"/>
          <w:sz w:val="16"/>
        </w:rPr>
      </w:pPr>
    </w:p>
    <w:p>
      <w:pPr>
        <w:pStyle w:val="0"/>
        <w:rPr>
          <w:rFonts w:hint="default" w:ascii="HG丸ｺﾞｼｯｸM-PRO" w:hAnsi="HG丸ｺﾞｼｯｸM-PRO" w:eastAsia="HG丸ｺﾞｼｯｸM-PRO"/>
          <w:sz w:val="16"/>
        </w:rPr>
      </w:pPr>
    </w:p>
    <w:p>
      <w:pPr>
        <w:pStyle w:val="0"/>
        <w:rPr>
          <w:rFonts w:hint="eastAsia" w:ascii="HG丸ｺﾞｼｯｸM-PRO" w:hAnsi="HG丸ｺﾞｼｯｸM-PRO" w:eastAsia="HG丸ｺﾞｼｯｸM-PRO"/>
          <w:sz w:val="16"/>
        </w:rPr>
      </w:pPr>
    </w:p>
    <w:p>
      <w:pPr>
        <w:pStyle w:val="0"/>
        <w:rPr>
          <w:rFonts w:hint="default" w:ascii="HG丸ｺﾞｼｯｸM-PRO" w:hAnsi="HG丸ｺﾞｼｯｸM-PRO" w:eastAsia="HG丸ｺﾞｼｯｸM-PRO"/>
          <w:sz w:val="16"/>
        </w:rPr>
      </w:pPr>
      <w:r>
        <w:rPr>
          <w:rFonts w:hint="default" w:ascii="HG丸ｺﾞｼｯｸM-PRO" w:hAnsi="HG丸ｺﾞｼｯｸM-PRO" w:eastAsia="HG丸ｺﾞｼｯｸM-PRO"/>
          <w:sz w:val="40"/>
        </w:rPr>
        <mc:AlternateContent>
          <mc:Choice Requires="wps">
            <w:drawing>
              <wp:anchor distT="0" distB="0" distL="114300" distR="114300" simplePos="0" relativeHeight="3" behindDoc="0" locked="0" layoutInCell="1" hidden="0" allowOverlap="1">
                <wp:simplePos x="0" y="0"/>
                <wp:positionH relativeFrom="column">
                  <wp:posOffset>-72390</wp:posOffset>
                </wp:positionH>
                <wp:positionV relativeFrom="paragraph">
                  <wp:posOffset>164465</wp:posOffset>
                </wp:positionV>
                <wp:extent cx="6356350" cy="1257300"/>
                <wp:effectExtent l="635" t="635" r="29845" b="10795"/>
                <wp:wrapNone/>
                <wp:docPr id="1027" name="正方形/長方形 74"/>
                <a:graphic xmlns:a="http://schemas.openxmlformats.org/drawingml/2006/main">
                  <a:graphicData uri="http://schemas.microsoft.com/office/word/2010/wordprocessingShape">
                    <wps:wsp>
                      <wps:cNvPr id="1027" name="正方形/長方形 74"/>
                      <wps:cNvSpPr/>
                      <wps:spPr>
                        <a:xfrm>
                          <a:off x="0" y="0"/>
                          <a:ext cx="6356350" cy="125730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74" style="mso-position-vertical-relative:text;z-index:3;mso-wrap-distance-left:9pt;width:500.5pt;height:99pt;mso-position-horizontal-relative:text;position:absolute;margin-left:-5.7pt;margin-top:12.95pt;mso-wrap-distance-bottom:0pt;mso-wrap-distance-right:9pt;mso-wrap-distance-top:0pt;" o:spid="_x0000_s1027" o:allowincell="t" o:allowoverlap="t" filled="f" stroked="t" strokecolor="#000000 [3213]" strokeweight="1pt" o:spt="1">
                <v:fill/>
                <v:stroke linestyle="single" miterlimit="8" endcap="flat" dashstyle="dash" filltype="solid"/>
                <v:textbox style="layout-flow:horizontal;"/>
                <v:imagedata o:title=""/>
                <w10:wrap type="none" anchorx="text" anchory="text"/>
              </v:rect>
            </w:pict>
          </mc:Fallback>
        </mc:AlternateContent>
      </w:r>
    </w:p>
    <w:p>
      <w:pPr>
        <w:pStyle w:val="0"/>
        <w:jc w:val="center"/>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32"/>
        </w:rPr>
        <w:t>福祉医療制度の所得の基準について</w:t>
      </w:r>
    </w:p>
    <w:p>
      <w:pPr>
        <w:pStyle w:val="0"/>
        <w:ind w:firstLine="24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4"/>
        </w:rPr>
        <w:t>重度心身障害者・高齢重度障害者の方の福祉医療制度は、公平性の確保や制度を将来にわたって安定的に運営していくため、本人並びに配偶者及び扶養義務者の所得が一定の基準額を下回る方を助成対象としております。</w:t>
      </w: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〇　所得確認の対象者について</w:t>
      </w:r>
    </w:p>
    <w:p>
      <w:pPr>
        <w:pStyle w:val="0"/>
        <w:ind w:firstLine="209" w:firstLineChars="95"/>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確認対象となるのは、受給資格者本人及び同一の住民票に記載された配偶者又は扶養義務者です。扶養義務者は、受給資格者と</w:t>
      </w:r>
      <w:r>
        <w:rPr>
          <w:rFonts w:hint="eastAsia" w:ascii="HG丸ｺﾞｼｯｸM-PRO" w:hAnsi="HG丸ｺﾞｼｯｸM-PRO" w:eastAsia="HG丸ｺﾞｼｯｸM-PRO"/>
          <w:b w:val="1"/>
          <w:sz w:val="22"/>
          <w:u w:val="single" w:color="auto"/>
        </w:rPr>
        <w:t>同一の住民票に記載された直系血族及び兄弟姉妹</w:t>
      </w:r>
      <w:r>
        <w:rPr>
          <w:rFonts w:hint="eastAsia" w:ascii="HG丸ｺﾞｼｯｸM-PRO" w:hAnsi="HG丸ｺﾞｼｯｸM-PRO" w:eastAsia="HG丸ｺﾞｼｯｸM-PRO"/>
          <w:sz w:val="22"/>
        </w:rPr>
        <w:t>のうち、最多所得者となります。（下図点線内）</w:t>
      </w:r>
    </w:p>
    <w:p>
      <w:pPr>
        <w:pStyle w:val="0"/>
        <w:rPr>
          <w:rFonts w:hint="default" w:ascii="HG丸ｺﾞｼｯｸM-PRO" w:hAnsi="HG丸ｺﾞｼｯｸM-PRO" w:eastAsia="HG丸ｺﾞｼｯｸM-PRO"/>
          <w:sz w:val="22"/>
        </w:rPr>
      </w:pPr>
      <w:r>
        <w:rPr>
          <w:rFonts w:hint="default" w:ascii="HG丸ｺﾞｼｯｸM-PRO" w:hAnsi="HG丸ｺﾞｼｯｸM-PRO" w:eastAsia="HG丸ｺﾞｼｯｸM-PRO"/>
          <w:sz w:val="22"/>
        </w:rPr>
        <mc:AlternateContent>
          <mc:Choice Requires="wpc">
            <w:drawing>
              <wp:inline distT="0" distB="0" distL="0" distR="0">
                <wp:extent cx="4213225" cy="2523490"/>
                <wp:effectExtent l="635" t="635" r="29845" b="10795"/>
                <wp:docPr id="1029" name="キャンバス 1"/>
                <a:graphic xmlns:a="http://schemas.openxmlformats.org/drawingml/2006/main">
                  <a:graphicData uri="http://schemas.microsoft.com/office/word/2010/wordprocessingCanvas">
                    <wpc:wpc>
                      <wpc:bg/>
                      <wpc:whole>
                        <a:ln cmpd="dbl">
                          <a:solidFill>
                            <a:schemeClr val="tx1"/>
                          </a:solidFill>
                        </a:ln>
                      </wpc:whole>
                      <wps:wsp>
                        <wps:cNvPr id="1030" name="角丸四角形 3"/>
                        <wps:cNvSpPr/>
                        <wps:spPr>
                          <a:xfrm>
                            <a:off x="1290955" y="1057275"/>
                            <a:ext cx="819150" cy="321945"/>
                          </a:xfrm>
                          <a:prstGeom prst="roundRect">
                            <a:avLst/>
                          </a:prstGeom>
                          <a:noFill/>
                          <a:ln w="349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ＭＳ 明朝" w:hAnsi="ＭＳ 明朝" w:eastAsia="ＭＳ 明朝"/>
                                  <w:color w:val="000000" w:themeColor="text1"/>
                                  <w:sz w:val="16"/>
                                </w:rPr>
                              </w:pPr>
                              <w:r>
                                <w:rPr>
                                  <w:rFonts w:hint="eastAsia"/>
                                  <w:color w:val="000000" w:themeColor="text1"/>
                                  <w:sz w:val="20"/>
                                </w:rPr>
                                <w:t>受給資格者</w:t>
                              </w:r>
                            </w:p>
                          </w:txbxContent>
                        </wps:txbx>
                        <wps:bodyPr rot="0" vertOverflow="overflow" horzOverflow="overflow" wrap="square" lIns="0" tIns="0" rIns="0" bIns="0" numCol="1" spcCol="0" rtlCol="0" fromWordArt="0" anchor="ctr" anchorCtr="0" forceAA="0" compatLnSpc="1"/>
                      </wps:wsp>
                      <wps:wsp>
                        <wps:cNvPr id="1031" name="角丸四角形 6"/>
                        <wps:cNvSpPr/>
                        <wps:spPr>
                          <a:xfrm>
                            <a:off x="318770" y="1058545"/>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ascii="游明朝" w:hAnsi="游明朝" w:eastAsia="游明朝"/>
                                  <w:color w:val="000000"/>
                                  <w:kern w:val="2"/>
                                  <w:sz w:val="20"/>
                                </w:rPr>
                                <w:t>配偶者</w:t>
                              </w:r>
                            </w:p>
                          </w:txbxContent>
                        </wps:txbx>
                        <wps:bodyPr rot="0" vertOverflow="overflow" horzOverflow="overflow" wrap="square" numCol="1" spcCol="0" rtlCol="0" fromWordArt="0" anchor="ctr" anchorCtr="0" forceAA="0" compatLnSpc="1"/>
                      </wps:wsp>
                      <wps:wsp>
                        <wps:cNvPr id="1032" name="角丸四角形 7"/>
                        <wps:cNvSpPr/>
                        <wps:spPr>
                          <a:xfrm>
                            <a:off x="1802765" y="612140"/>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父母</w:t>
                              </w:r>
                            </w:p>
                          </w:txbxContent>
                        </wps:txbx>
                        <wps:bodyPr rot="0" vertOverflow="overflow" horzOverflow="overflow" wrap="square" numCol="1" spcCol="0" rtlCol="0" fromWordArt="0" anchor="ctr" anchorCtr="0" forceAA="0" compatLnSpc="1"/>
                      </wps:wsp>
                      <wps:wsp>
                        <wps:cNvPr id="1033" name="角丸四角形 8"/>
                        <wps:cNvSpPr/>
                        <wps:spPr>
                          <a:xfrm>
                            <a:off x="1802765" y="161925"/>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祖父母</w:t>
                              </w:r>
                            </w:p>
                          </w:txbxContent>
                        </wps:txbx>
                        <wps:bodyPr rot="0" vertOverflow="overflow" horzOverflow="overflow" wrap="square" numCol="1" spcCol="0" rtlCol="0" fromWordArt="0" anchor="ctr" anchorCtr="0" forceAA="0" compatLnSpc="1"/>
                      </wps:wsp>
                      <wps:wsp>
                        <wps:cNvPr id="1034" name="角丸四角形 9"/>
                        <wps:cNvSpPr/>
                        <wps:spPr>
                          <a:xfrm>
                            <a:off x="2307590" y="1057910"/>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兄弟</w:t>
                              </w:r>
                              <w:r>
                                <w:rPr>
                                  <w:rFonts w:hint="default" w:ascii="游明朝" w:hAnsi="游明朝" w:eastAsia="游明朝"/>
                                  <w:color w:val="000000"/>
                                  <w:sz w:val="20"/>
                                </w:rPr>
                                <w:t>姉妹</w:t>
                              </w:r>
                            </w:p>
                          </w:txbxContent>
                        </wps:txbx>
                        <wps:bodyPr rot="0" vertOverflow="overflow" horzOverflow="overflow" wrap="square" numCol="1" spcCol="0" rtlCol="0" fromWordArt="0" anchor="ctr" anchorCtr="0" forceAA="0" compatLnSpc="1"/>
                      </wps:wsp>
                      <wps:wsp>
                        <wps:cNvPr id="1035" name="角丸四角形 10"/>
                        <wps:cNvSpPr/>
                        <wps:spPr>
                          <a:xfrm>
                            <a:off x="808355" y="1533525"/>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子</w:t>
                              </w:r>
                            </w:p>
                          </w:txbxContent>
                        </wps:txbx>
                        <wps:bodyPr rot="0" vertOverflow="overflow" horzOverflow="overflow" wrap="square" numCol="1" spcCol="0" rtlCol="0" fromWordArt="0" anchor="ctr" anchorCtr="0" forceAA="0" compatLnSpc="1"/>
                      </wps:wsp>
                      <wps:wsp>
                        <wps:cNvPr id="1036" name="角丸四角形 11"/>
                        <wps:cNvSpPr/>
                        <wps:spPr>
                          <a:xfrm>
                            <a:off x="808355" y="2009775"/>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孫</w:t>
                              </w:r>
                            </w:p>
                          </w:txbxContent>
                        </wps:txbx>
                        <wps:bodyPr rot="0" vertOverflow="overflow" horzOverflow="overflow" wrap="square" numCol="1" spcCol="0" rtlCol="0" fromWordArt="0" anchor="ctr" anchorCtr="0" forceAA="0" compatLnSpc="1"/>
                      </wps:wsp>
                      <wps:wsp>
                        <wps:cNvPr id="1037" name="角丸四角形 12"/>
                        <wps:cNvSpPr/>
                        <wps:spPr>
                          <a:xfrm>
                            <a:off x="2797810" y="1537970"/>
                            <a:ext cx="819150" cy="321310"/>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甥</w:t>
                              </w:r>
                              <w:r>
                                <w:rPr>
                                  <w:rFonts w:hint="default" w:ascii="游明朝" w:hAnsi="游明朝" w:eastAsia="游明朝"/>
                                  <w:color w:val="000000"/>
                                  <w:sz w:val="20"/>
                                </w:rPr>
                                <w:t>・姪</w:t>
                              </w:r>
                            </w:p>
                          </w:txbxContent>
                        </wps:txbx>
                        <wps:bodyPr rot="0" vertOverflow="overflow" horzOverflow="overflow" wrap="square" numCol="1" spcCol="0" rtlCol="0" fromWordArt="0" anchor="ctr" anchorCtr="0" forceAA="0" compatLnSpc="1"/>
                      </wps:wsp>
                      <wps:wsp>
                        <wps:cNvPr id="1038" name="角丸四角形 13"/>
                        <wps:cNvSpPr/>
                        <wps:spPr>
                          <a:xfrm>
                            <a:off x="3267075" y="1054735"/>
                            <a:ext cx="819150" cy="320675"/>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配偶者</w:t>
                              </w:r>
                            </w:p>
                          </w:txbxContent>
                        </wps:txbx>
                        <wps:bodyPr rot="0" vertOverflow="overflow" horzOverflow="overflow" wrap="square" numCol="1" spcCol="0" rtlCol="0" fromWordArt="0" anchor="ctr" anchorCtr="0" forceAA="0" compatLnSpc="1"/>
                      </wps:wsp>
                      <wps:wsp>
                        <wps:cNvPr id="1039" name="角丸四角形 14"/>
                        <wps:cNvSpPr/>
                        <wps:spPr>
                          <a:xfrm>
                            <a:off x="318770" y="612140"/>
                            <a:ext cx="819150" cy="320675"/>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父母</w:t>
                              </w:r>
                            </w:p>
                          </w:txbxContent>
                        </wps:txbx>
                        <wps:bodyPr rot="0" vertOverflow="overflow" horzOverflow="overflow" wrap="square" numCol="1" spcCol="0" rtlCol="0" fromWordArt="0" anchor="ctr" anchorCtr="0" forceAA="0" compatLnSpc="1"/>
                      </wps:wsp>
                      <wps:wsp>
                        <wps:cNvPr id="1040" name="角丸四角形 15"/>
                        <wps:cNvSpPr/>
                        <wps:spPr>
                          <a:xfrm>
                            <a:off x="319405" y="162560"/>
                            <a:ext cx="819150" cy="320675"/>
                          </a:xfrm>
                          <a:prstGeom prst="round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6"/>
                                <w:spacing w:before="0" w:beforeLines="0" w:beforeAutospacing="0" w:after="0" w:afterLines="0" w:afterAutospacing="0"/>
                                <w:jc w:val="center"/>
                                <w:rPr>
                                  <w:rFonts w:hint="default"/>
                                </w:rPr>
                              </w:pPr>
                              <w:r>
                                <w:rPr>
                                  <w:rFonts w:hint="eastAsia" w:eastAsia="游明朝"/>
                                  <w:color w:val="000000"/>
                                  <w:sz w:val="20"/>
                                </w:rPr>
                                <w:t>祖父母</w:t>
                              </w:r>
                            </w:p>
                          </w:txbxContent>
                        </wps:txbx>
                        <wps:bodyPr rot="0" vertOverflow="overflow" horzOverflow="overflow" wrap="square" numCol="1" spcCol="0" rtlCol="0" fromWordArt="0" anchor="ctr" anchorCtr="0" forceAA="0" compatLnSpc="1"/>
                      </wps:wsp>
                      <wps:wsp>
                        <wps:cNvPr id="1041" name="直線コネクタ 4"/>
                        <wps:cNvSpPr/>
                        <wps:spPr>
                          <a:xfrm flipH="1">
                            <a:off x="728345" y="483235"/>
                            <a:ext cx="635" cy="1289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2" name="直線コネクタ 5"/>
                        <wps:cNvSpPr/>
                        <wps:spPr>
                          <a:xfrm>
                            <a:off x="728345" y="932815"/>
                            <a:ext cx="635" cy="1257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3" name="直線コネクタ 16"/>
                        <wps:cNvSpPr/>
                        <wps:spPr>
                          <a:xfrm flipV="1">
                            <a:off x="1138555" y="1217930"/>
                            <a:ext cx="152400" cy="1270"/>
                          </a:xfrm>
                          <a:prstGeom prst="line">
                            <a:avLst/>
                          </a:prstGeom>
                          <a:ln w="38100"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4" name="直線コネクタ 17"/>
                        <wps:cNvSpPr/>
                        <wps:spPr>
                          <a:xfrm flipH="1">
                            <a:off x="2212340" y="483235"/>
                            <a:ext cx="0" cy="1282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5" name="直線コネクタ 19"/>
                        <wps:cNvSpPr/>
                        <wps:spPr>
                          <a:xfrm flipV="1">
                            <a:off x="3126740" y="1215390"/>
                            <a:ext cx="140335" cy="3175"/>
                          </a:xfrm>
                          <a:prstGeom prst="line">
                            <a:avLst/>
                          </a:prstGeom>
                          <a:ln w="28575" cmpd="dbl">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6" name="直線コネクタ 20"/>
                        <wps:cNvSpPr/>
                        <wps:spPr>
                          <a:xfrm>
                            <a:off x="1217930" y="1222375"/>
                            <a:ext cx="0" cy="3111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7" name="直線コネクタ 21"/>
                        <wps:cNvSpPr/>
                        <wps:spPr>
                          <a:xfrm>
                            <a:off x="1217930" y="1854835"/>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8" name="直線コネクタ 22"/>
                        <wps:cNvSpPr/>
                        <wps:spPr>
                          <a:xfrm>
                            <a:off x="1963420" y="925830"/>
                            <a:ext cx="0" cy="1327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9" name="直線コネクタ 23"/>
                        <wps:cNvSpPr/>
                        <wps:spPr>
                          <a:xfrm>
                            <a:off x="3207385" y="1222375"/>
                            <a:ext cx="0" cy="3155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0" name="直線コネクタ 24"/>
                        <wps:cNvSpPr/>
                        <wps:spPr>
                          <a:xfrm flipV="1">
                            <a:off x="168275" y="980440"/>
                            <a:ext cx="1499870" cy="762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1" name="直線コネクタ 25"/>
                        <wps:cNvSpPr/>
                        <wps:spPr>
                          <a:xfrm>
                            <a:off x="168275" y="987425"/>
                            <a:ext cx="635" cy="47307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2" name="直線コネクタ 26"/>
                        <wps:cNvSpPr/>
                        <wps:spPr>
                          <a:xfrm>
                            <a:off x="168910" y="1460500"/>
                            <a:ext cx="56007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3" name="直線コネクタ 27"/>
                        <wps:cNvSpPr/>
                        <wps:spPr>
                          <a:xfrm>
                            <a:off x="728345" y="1460500"/>
                            <a:ext cx="0" cy="94615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4" name="直線コネクタ 28"/>
                        <wps:cNvSpPr/>
                        <wps:spPr>
                          <a:xfrm>
                            <a:off x="728345" y="2406650"/>
                            <a:ext cx="9398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5" name="直線コネクタ 29"/>
                        <wps:cNvSpPr/>
                        <wps:spPr>
                          <a:xfrm flipV="1">
                            <a:off x="1668145" y="1460500"/>
                            <a:ext cx="0" cy="94615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6" name="直線コネクタ 31"/>
                        <wps:cNvSpPr/>
                        <wps:spPr>
                          <a:xfrm>
                            <a:off x="1668145" y="124460"/>
                            <a:ext cx="0" cy="86296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7" name="直線コネクタ 64"/>
                        <wps:cNvSpPr/>
                        <wps:spPr>
                          <a:xfrm>
                            <a:off x="1668145" y="124460"/>
                            <a:ext cx="103886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8" name="直線コネクタ 65"/>
                        <wps:cNvSpPr/>
                        <wps:spPr>
                          <a:xfrm>
                            <a:off x="2706370" y="124460"/>
                            <a:ext cx="0" cy="80835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9" name="直線コネクタ 66"/>
                        <wps:cNvSpPr/>
                        <wps:spPr>
                          <a:xfrm flipV="1">
                            <a:off x="2706370" y="932815"/>
                            <a:ext cx="461010" cy="63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60" name="直線コネクタ 67"/>
                        <wps:cNvSpPr/>
                        <wps:spPr>
                          <a:xfrm>
                            <a:off x="1668145" y="1460500"/>
                            <a:ext cx="149987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61" name="直線コネクタ 68"/>
                        <wps:cNvSpPr/>
                        <wps:spPr>
                          <a:xfrm>
                            <a:off x="3167380" y="933450"/>
                            <a:ext cx="0" cy="52705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62" name="直線コネクタ 38"/>
                        <wps:cNvSpPr/>
                        <wps:spPr>
                          <a:xfrm>
                            <a:off x="2493645" y="933450"/>
                            <a:ext cx="0" cy="1327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キャンバス 1" style="width:331.75pt;height:198.7pt;" coordsize="4213225,2523490" coordorigin="0,0" o:spid="_x0000_s1029"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style="position:absolute;left:0;top:0;width:4213225;height:2523490;" filled="f" stroked="t" strokecolor="#000000 [3213]" o:spt="75" type="#_x0000_t75">
                  <v:fill/>
                  <v:stroke linestyle="thinThin" filltype="solid"/>
                  <v:imagedata o:title=""/>
                  <w10:anchorlock/>
                </v:shape>
                <v:roundrect id="角丸四角形 3" style="position:absolute;v-text-anchor:middle;left:1290955;top:1057275;width:819150;height:321945;" o:spid="_x0000_s1030" filled="f" stroked="t" strokecolor="#000000 [3213]" strokeweight="2.75pt" o:spt="2" arcsize="10923f">
                  <v:fill/>
                  <v:stroke linestyle="thinThin" miterlimit="8" endcap="flat" dashstyle="solid" filltype="solid"/>
                  <v:textbox style="layout-flow:horizontal;" inset="0mm,0mm,0mm,0mm">
                    <w:txbxContent>
                      <w:p>
                        <w:pPr>
                          <w:pStyle w:val="0"/>
                          <w:jc w:val="center"/>
                          <w:rPr>
                            <w:rFonts w:hint="default" w:ascii="ＭＳ 明朝" w:hAnsi="ＭＳ 明朝" w:eastAsia="ＭＳ 明朝"/>
                            <w:color w:val="000000" w:themeColor="text1"/>
                            <w:sz w:val="16"/>
                          </w:rPr>
                        </w:pPr>
                        <w:r>
                          <w:rPr>
                            <w:rFonts w:hint="eastAsia"/>
                            <w:color w:val="000000" w:themeColor="text1"/>
                            <w:sz w:val="20"/>
                          </w:rPr>
                          <w:t>受給資格者</w:t>
                        </w:r>
                      </w:p>
                    </w:txbxContent>
                  </v:textbox>
                  <v:imagedata o:title=""/>
                  <w10:anchorlock/>
                </v:roundrect>
                <v:roundrect id="角丸四角形 6" style="position:absolute;v-text-anchor:middle;left:318770;top:1058545;width:819150;height:321310;" o:spid="_x0000_s1031"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ascii="游明朝" w:hAnsi="游明朝" w:eastAsia="游明朝"/>
                            <w:color w:val="000000"/>
                            <w:kern w:val="2"/>
                            <w:sz w:val="20"/>
                          </w:rPr>
                          <w:t>配偶者</w:t>
                        </w:r>
                      </w:p>
                    </w:txbxContent>
                  </v:textbox>
                  <v:imagedata o:title=""/>
                  <w10:anchorlock/>
                </v:roundrect>
                <v:roundrect id="角丸四角形 7" style="position:absolute;v-text-anchor:middle;left:1802765;top:612140;width:819150;height:321310;" o:spid="_x0000_s1032"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父母</w:t>
                        </w:r>
                      </w:p>
                    </w:txbxContent>
                  </v:textbox>
                  <v:imagedata o:title=""/>
                  <w10:anchorlock/>
                </v:roundrect>
                <v:roundrect id="角丸四角形 8" style="position:absolute;v-text-anchor:middle;left:1802765;top:161925;width:819150;height:321310;" o:spid="_x0000_s1033"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祖父母</w:t>
                        </w:r>
                      </w:p>
                    </w:txbxContent>
                  </v:textbox>
                  <v:imagedata o:title=""/>
                  <w10:anchorlock/>
                </v:roundrect>
                <v:roundrect id="角丸四角形 9" style="position:absolute;v-text-anchor:middle;left:2307590;top:1057910;width:819150;height:321310;" o:spid="_x0000_s1034"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兄弟</w:t>
                        </w:r>
                        <w:r>
                          <w:rPr>
                            <w:rFonts w:hint="default" w:ascii="游明朝" w:hAnsi="游明朝" w:eastAsia="游明朝"/>
                            <w:color w:val="000000"/>
                            <w:sz w:val="20"/>
                          </w:rPr>
                          <w:t>姉妹</w:t>
                        </w:r>
                      </w:p>
                    </w:txbxContent>
                  </v:textbox>
                  <v:imagedata o:title=""/>
                  <w10:anchorlock/>
                </v:roundrect>
                <v:roundrect id="角丸四角形 10" style="position:absolute;v-text-anchor:middle;left:808355;top:1533525;width:819150;height:321310;" o:spid="_x0000_s1035"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子</w:t>
                        </w:r>
                      </w:p>
                    </w:txbxContent>
                  </v:textbox>
                  <v:imagedata o:title=""/>
                  <w10:anchorlock/>
                </v:roundrect>
                <v:roundrect id="角丸四角形 11" style="position:absolute;v-text-anchor:middle;left:808355;top:2009775;width:819150;height:321310;" o:spid="_x0000_s1036"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孫</w:t>
                        </w:r>
                      </w:p>
                    </w:txbxContent>
                  </v:textbox>
                  <v:imagedata o:title=""/>
                  <w10:anchorlock/>
                </v:roundrect>
                <v:roundrect id="角丸四角形 12" style="position:absolute;v-text-anchor:middle;left:2797810;top:1537970;width:819150;height:321310;" o:spid="_x0000_s1037"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甥</w:t>
                        </w:r>
                        <w:r>
                          <w:rPr>
                            <w:rFonts w:hint="default" w:ascii="游明朝" w:hAnsi="游明朝" w:eastAsia="游明朝"/>
                            <w:color w:val="000000"/>
                            <w:sz w:val="20"/>
                          </w:rPr>
                          <w:t>・姪</w:t>
                        </w:r>
                      </w:p>
                    </w:txbxContent>
                  </v:textbox>
                  <v:imagedata o:title=""/>
                  <w10:anchorlock/>
                </v:roundrect>
                <v:roundrect id="角丸四角形 13" style="position:absolute;v-text-anchor:middle;left:3267075;top:1054735;width:819150;height:320675;" o:spid="_x0000_s1038"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配偶者</w:t>
                        </w:r>
                      </w:p>
                    </w:txbxContent>
                  </v:textbox>
                  <v:imagedata o:title=""/>
                  <w10:anchorlock/>
                </v:roundrect>
                <v:roundrect id="角丸四角形 14" style="position:absolute;v-text-anchor:middle;left:318770;top:612140;width:819150;height:320675;" o:spid="_x0000_s1039"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父母</w:t>
                        </w:r>
                      </w:p>
                    </w:txbxContent>
                  </v:textbox>
                  <v:imagedata o:title=""/>
                  <w10:anchorlock/>
                </v:roundrect>
                <v:roundrect id="角丸四角形 15" style="position:absolute;v-text-anchor:middle;left:319405;top:162560;width:819150;height:320675;" o:spid="_x0000_s1040" filled="f" stroked="t" strokecolor="#000000 [3213]" strokeweight="1pt" o:spt="2" arcsize="10923f">
                  <v:fill/>
                  <v:stroke linestyle="single" miterlimit="8" endcap="flat" dashstyle="solid" filltype="solid"/>
                  <v:textbox style="layout-flow:horizontal;">
                    <w:txbxContent>
                      <w:p>
                        <w:pPr>
                          <w:pStyle w:val="16"/>
                          <w:spacing w:before="0" w:beforeLines="0" w:beforeAutospacing="0" w:after="0" w:afterLines="0" w:afterAutospacing="0"/>
                          <w:jc w:val="center"/>
                          <w:rPr>
                            <w:rFonts w:hint="default"/>
                          </w:rPr>
                        </w:pPr>
                        <w:r>
                          <w:rPr>
                            <w:rFonts w:hint="eastAsia" w:eastAsia="游明朝"/>
                            <w:color w:val="000000"/>
                            <w:sz w:val="20"/>
                          </w:rPr>
                          <w:t>祖父母</w:t>
                        </w:r>
                      </w:p>
                    </w:txbxContent>
                  </v:textbox>
                  <v:imagedata o:title=""/>
                  <w10:anchorlock/>
                </v:roundrect>
                <v:line id="直線コネクタ 4" style="position:absolute;left:728345;top:483235;width:635;height:128905;flip:x;" o:spid="_x0000_s1041" filled="f" stroked="t" strokecolor="#000000 [3213]" strokeweight="1pt" o:spt="20" from="728345,483235" to="728980,612140">
                  <v:fill/>
                  <v:stroke linestyle="single" miterlimit="8" endcap="flat" dashstyle="solid" filltype="solid"/>
                  <v:textbox style="layout-flow:horizontal;"/>
                  <v:imagedata o:title=""/>
                  <w10:anchorlock/>
                </v:line>
                <v:line id="直線コネクタ 5" style="position:absolute;left:728345;top:932815;width:635;height:125730;" o:spid="_x0000_s1042" filled="f" stroked="t" strokecolor="#000000 [3213]" strokeweight="1pt" o:spt="20" from="728345,932815" to="728980,1058545">
                  <v:fill/>
                  <v:stroke linestyle="single" miterlimit="8" endcap="flat" dashstyle="solid" filltype="solid"/>
                  <v:textbox style="layout-flow:horizontal;"/>
                  <v:imagedata o:title=""/>
                  <w10:anchorlock/>
                </v:line>
                <v:line id="直線コネクタ 16" style="position:absolute;left:1138555;top:1217930;width:152400;height:1270;flip:y;" o:spid="_x0000_s1043" filled="f" stroked="t" strokecolor="#000000 [3213]" strokeweight="3pt" o:spt="20" from="1138555,1217930" to="1290955,1219200">
                  <v:fill/>
                  <v:stroke linestyle="thinThin" miterlimit="8" endcap="flat" dashstyle="solid" filltype="solid"/>
                  <v:textbox style="layout-flow:horizontal;"/>
                  <v:imagedata o:title=""/>
                  <w10:anchorlock/>
                </v:line>
                <v:line id="直線コネクタ 17" style="position:absolute;left:2212340;top:483235;width:0;height:128270;flip:x;" o:spid="_x0000_s1044" filled="f" stroked="t" strokecolor="#000000 [3213]" strokeweight="1pt" o:spt="20" from="2212340,483235" to="2212340,611505">
                  <v:fill/>
                  <v:stroke linestyle="single" miterlimit="8" endcap="flat" dashstyle="solid" filltype="solid"/>
                  <v:textbox style="layout-flow:horizontal;"/>
                  <v:imagedata o:title=""/>
                  <w10:anchorlock/>
                </v:line>
                <v:line id="直線コネクタ 19" style="position:absolute;left:3126740;top:1215390;width:140335;height:3175;flip:y;" o:spid="_x0000_s1045" filled="f" stroked="t" strokecolor="#000000 [3213]" strokeweight="2.25pt" o:spt="20" from="3126740,1215390" to="3267075,1218565">
                  <v:fill/>
                  <v:stroke linestyle="thinThin" miterlimit="8" endcap="flat" dashstyle="solid" filltype="solid"/>
                  <v:textbox style="layout-flow:horizontal;"/>
                  <v:imagedata o:title=""/>
                  <w10:anchorlock/>
                </v:line>
                <v:line id="直線コネクタ 20" style="position:absolute;left:1217930;top:1222375;width:0;height:311150;" o:spid="_x0000_s1046" filled="f" stroked="t" strokecolor="#000000 [3213]" strokeweight="1pt" o:spt="20" from="1217930,1222375" to="1217930,1533525">
                  <v:fill/>
                  <v:stroke linestyle="single" miterlimit="8" endcap="flat" dashstyle="solid" filltype="solid"/>
                  <v:textbox style="layout-flow:horizontal;"/>
                  <v:imagedata o:title=""/>
                  <w10:anchorlock/>
                </v:line>
                <v:line id="直線コネクタ 21" style="position:absolute;left:1217930;top:1854835;width:0;height:154940;" o:spid="_x0000_s1047" filled="f" stroked="t" strokecolor="#000000 [3213]" strokeweight="1pt" o:spt="20" from="1217930,1854835" to="1217930,2009775">
                  <v:fill/>
                  <v:stroke linestyle="single" miterlimit="8" endcap="flat" dashstyle="solid" filltype="solid"/>
                  <v:textbox style="layout-flow:horizontal;"/>
                  <v:imagedata o:title=""/>
                  <w10:anchorlock/>
                </v:line>
                <v:line id="直線コネクタ 22" style="position:absolute;left:1963420;top:925830;width:0;height:132715;" o:spid="_x0000_s1048" filled="f" stroked="t" strokecolor="#000000 [3213]" strokeweight="1pt" o:spt="20" from="1963420,925830" to="1963420,1058545">
                  <v:fill/>
                  <v:stroke linestyle="single" miterlimit="8" endcap="flat" dashstyle="solid" filltype="solid"/>
                  <v:textbox style="layout-flow:horizontal;"/>
                  <v:imagedata o:title=""/>
                  <w10:anchorlock/>
                </v:line>
                <v:line id="直線コネクタ 23" style="position:absolute;left:3207385;top:1222375;width:0;height:315595;" o:spid="_x0000_s1049" filled="f" stroked="t" strokecolor="#000000 [3213]" strokeweight="1pt" o:spt="20" from="3207385,1222375" to="3207385,1537970">
                  <v:fill/>
                  <v:stroke linestyle="single" miterlimit="8" endcap="flat" dashstyle="solid" filltype="solid"/>
                  <v:textbox style="layout-flow:horizontal;"/>
                  <v:imagedata o:title=""/>
                  <w10:anchorlock/>
                </v:line>
                <v:line id="直線コネクタ 24" style="position:absolute;left:168275;top:980440;width:1499870;height:7620;flip:y;" o:spid="_x0000_s1050" filled="f" stroked="t" strokecolor="#000000 [3213]" strokeweight="1pt" o:spt="20" from="168275,980440" to="1668145,988060">
                  <v:fill/>
                  <v:stroke linestyle="single" miterlimit="8" endcap="flat" dashstyle="dash" filltype="solid"/>
                  <v:textbox style="layout-flow:horizontal;"/>
                  <v:imagedata o:title=""/>
                  <w10:anchorlock/>
                </v:line>
                <v:line id="直線コネクタ 25" style="position:absolute;left:168275;top:987425;width:635;height:473075;" o:spid="_x0000_s1051" filled="f" stroked="t" strokecolor="#000000 [3213]" strokeweight="1pt" o:spt="20" from="168275,987425" to="168910,1460500">
                  <v:fill/>
                  <v:stroke linestyle="single" miterlimit="8" endcap="flat" dashstyle="dash" filltype="solid"/>
                  <v:textbox style="layout-flow:horizontal;"/>
                  <v:imagedata o:title=""/>
                  <w10:anchorlock/>
                </v:line>
                <v:line id="直線コネクタ 26" style="position:absolute;left:168910;top:1460500;width:560070;height:0;" o:spid="_x0000_s1052" filled="f" stroked="t" strokecolor="#000000 [3213]" strokeweight="1pt" o:spt="20" from="168910,1460500" to="728980,1460500">
                  <v:fill/>
                  <v:stroke linestyle="single" miterlimit="8" endcap="flat" dashstyle="dash" filltype="solid"/>
                  <v:textbox style="layout-flow:horizontal;"/>
                  <v:imagedata o:title=""/>
                  <w10:anchorlock/>
                </v:line>
                <v:line id="直線コネクタ 27" style="position:absolute;left:728345;top:1460500;width:0;height:946150;" o:spid="_x0000_s1053" filled="f" stroked="t" strokecolor="#000000 [3213]" strokeweight="1pt" o:spt="20" from="728345,1460500" to="728345,2406650">
                  <v:fill/>
                  <v:stroke linestyle="single" miterlimit="8" endcap="flat" dashstyle="dash" filltype="solid"/>
                  <v:textbox style="layout-flow:horizontal;"/>
                  <v:imagedata o:title=""/>
                  <w10:anchorlock/>
                </v:line>
                <v:line id="直線コネクタ 28" style="position:absolute;left:728345;top:2406650;width:939800;height:0;" o:spid="_x0000_s1054" filled="f" stroked="t" strokecolor="#000000 [3213]" strokeweight="1pt" o:spt="20" from="728345,2406650" to="1668145,2406650">
                  <v:fill/>
                  <v:stroke linestyle="single" miterlimit="8" endcap="flat" dashstyle="dash" filltype="solid"/>
                  <v:textbox style="layout-flow:horizontal;"/>
                  <v:imagedata o:title=""/>
                  <w10:anchorlock/>
                </v:line>
                <v:line id="直線コネクタ 29" style="position:absolute;left:1668145;top:1460500;width:0;height:946150;flip:y;" o:spid="_x0000_s1055" filled="f" stroked="t" strokecolor="#000000 [3213]" strokeweight="1pt" o:spt="20" from="1668145,1460500" to="1668145,2406650">
                  <v:fill/>
                  <v:stroke linestyle="single" miterlimit="8" endcap="flat" dashstyle="dash" filltype="solid"/>
                  <v:textbox style="layout-flow:horizontal;"/>
                  <v:imagedata o:title=""/>
                  <w10:anchorlock/>
                </v:line>
                <v:line id="直線コネクタ 31" style="position:absolute;left:1668145;top:124460;width:0;height:862965;" o:spid="_x0000_s1056" filled="f" stroked="t" strokecolor="#000000 [3213]" strokeweight="1pt" o:spt="20" from="1668145,124460" to="1668145,987425">
                  <v:fill/>
                  <v:stroke linestyle="single" miterlimit="8" endcap="flat" dashstyle="dash" filltype="solid"/>
                  <v:textbox style="layout-flow:horizontal;"/>
                  <v:imagedata o:title=""/>
                  <w10:anchorlock/>
                </v:line>
                <v:line id="直線コネクタ 64" style="position:absolute;left:1668145;top:124460;width:1038860;height:0;" o:spid="_x0000_s1057" filled="f" stroked="t" strokecolor="#000000 [3213]" strokeweight="1pt" o:spt="20" from="1668145,124460" to="2707005,124460">
                  <v:fill/>
                  <v:stroke linestyle="single" miterlimit="8" endcap="flat" dashstyle="dash" filltype="solid"/>
                  <v:textbox style="layout-flow:horizontal;"/>
                  <v:imagedata o:title=""/>
                  <w10:anchorlock/>
                </v:line>
                <v:line id="直線コネクタ 65" style="position:absolute;left:2706370;top:124460;width:0;height:808355;" o:spid="_x0000_s1058" filled="f" stroked="t" strokecolor="#000000 [3213]" strokeweight="1pt" o:spt="20" from="2706370,124460" to="2706370,932815">
                  <v:fill/>
                  <v:stroke linestyle="single" miterlimit="8" endcap="flat" dashstyle="dash" filltype="solid"/>
                  <v:textbox style="layout-flow:horizontal;"/>
                  <v:imagedata o:title=""/>
                  <w10:anchorlock/>
                </v:line>
                <v:line id="直線コネクタ 66" style="position:absolute;left:2706370;top:932815;width:461010;height:635;flip:y;" o:spid="_x0000_s1059" filled="f" stroked="t" strokecolor="#000000 [3213]" strokeweight="1pt" o:spt="20" from="2706370,932815" to="3167380,933450">
                  <v:fill/>
                  <v:stroke linestyle="single" miterlimit="8" endcap="flat" dashstyle="dash" filltype="solid"/>
                  <v:textbox style="layout-flow:horizontal;"/>
                  <v:imagedata o:title=""/>
                  <w10:anchorlock/>
                </v:line>
                <v:line id="直線コネクタ 67" style="position:absolute;left:1668145;top:1460500;width:1499870;height:0;" o:spid="_x0000_s1060" filled="f" stroked="t" strokecolor="#000000 [3213]" strokeweight="1pt" o:spt="20" from="1668145,1460500" to="3168015,1460500">
                  <v:fill/>
                  <v:stroke linestyle="single" miterlimit="8" endcap="flat" dashstyle="dash" filltype="solid"/>
                  <v:textbox style="layout-flow:horizontal;"/>
                  <v:imagedata o:title=""/>
                  <w10:anchorlock/>
                </v:line>
                <v:line id="直線コネクタ 68" style="position:absolute;left:3167380;top:933450;width:0;height:527050;" o:spid="_x0000_s1061" filled="f" stroked="t" strokecolor="#000000 [3213]" strokeweight="1pt" o:spt="20" from="3167380,933450" to="3167380,1460500">
                  <v:fill/>
                  <v:stroke linestyle="single" miterlimit="8" endcap="flat" dashstyle="dash" filltype="solid"/>
                  <v:textbox style="layout-flow:horizontal;"/>
                  <v:imagedata o:title=""/>
                  <w10:anchorlock/>
                </v:line>
                <v:line id="直線コネクタ 38" style="position:absolute;left:2493645;top:933450;width:0;height:132715;" o:spid="_x0000_s1062" filled="f" stroked="t" strokecolor="#000000 [3213]" strokeweight="1pt" o:spt="20" from="2493645,933450" to="2493645,1066165">
                  <v:fill/>
                  <v:stroke linestyle="single" miterlimit="8" endcap="flat" dashstyle="solid" filltype="solid"/>
                  <v:textbox style="layout-flow:horizontal;"/>
                  <v:imagedata o:title=""/>
                  <w10:anchorlock/>
                </v:line>
                <w10:anchorlock/>
              </v:group>
            </w:pict>
          </mc:Fallback>
        </mc:AlternateContent>
      </w: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〇　対象となる所得について</w:t>
      </w:r>
    </w:p>
    <w:p>
      <w:pPr>
        <w:pStyle w:val="0"/>
        <w:tabs>
          <w:tab w:val="left" w:leader="none" w:pos="668"/>
        </w:tabs>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給与所得、譲渡所得、不動産所得、雑所得（年金）等が対象となります。障害年金、遺族年金などの非課税所得は対象外です。また、資格取得の時期によって、対象となる期間が異なります。</w:t>
      </w:r>
    </w:p>
    <w:p>
      <w:pPr>
        <w:pStyle w:val="17"/>
        <w:numPr>
          <w:ilvl w:val="0"/>
          <w:numId w:val="1"/>
        </w:numPr>
        <w:tabs>
          <w:tab w:val="left" w:leader="none" w:pos="668"/>
        </w:tabs>
        <w:ind w:leftChars="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資格取得日が１月から７月の場合　　→　　前々年の所得が対象</w:t>
      </w:r>
    </w:p>
    <w:p>
      <w:pPr>
        <w:pStyle w:val="17"/>
        <w:numPr>
          <w:ilvl w:val="0"/>
          <w:numId w:val="1"/>
        </w:numPr>
        <w:tabs>
          <w:tab w:val="left" w:leader="none" w:pos="668"/>
        </w:tabs>
        <w:ind w:leftChars="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資格取得日が８月から</w:t>
      </w:r>
      <w:r>
        <w:rPr>
          <w:rFonts w:hint="eastAsia" w:ascii="HG丸ｺﾞｼｯｸM-PRO" w:hAnsi="HG丸ｺﾞｼｯｸM-PRO" w:eastAsia="HG丸ｺﾞｼｯｸM-PRO"/>
          <w:sz w:val="22"/>
        </w:rPr>
        <w:t>12</w:t>
      </w:r>
      <w:r>
        <w:rPr>
          <w:rFonts w:hint="eastAsia" w:ascii="HG丸ｺﾞｼｯｸM-PRO" w:hAnsi="HG丸ｺﾞｼｯｸM-PRO" w:eastAsia="HG丸ｺﾞｼｯｸM-PRO"/>
          <w:sz w:val="22"/>
        </w:rPr>
        <w:t>月の場合　→　　前年の所得が対象</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※所得の額の計算方法は、控除の種類や額が税法上と一部異なります。</w:t>
      </w: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（裏面もご覧ください）</w:t>
      </w:r>
    </w:p>
    <w:tbl>
      <w:tblPr>
        <w:tblStyle w:val="26"/>
        <w:tblW w:w="9214" w:type="dxa"/>
        <w:tblInd w:w="0" w:type="dxa"/>
        <w:tblLayout w:type="fixed"/>
        <w:tblLook w:firstRow="1" w:lastRow="0" w:firstColumn="1" w:lastColumn="0" w:noHBand="0" w:noVBand="1" w:val="04A0"/>
      </w:tblPr>
      <w:tblGrid>
        <w:gridCol w:w="1276"/>
        <w:gridCol w:w="2056"/>
        <w:gridCol w:w="1913"/>
        <w:gridCol w:w="1418"/>
        <w:gridCol w:w="644"/>
        <w:gridCol w:w="1907"/>
      </w:tblGrid>
      <w:tr>
        <w:trPr>
          <w:trHeight w:val="409" w:hRule="atLeast"/>
        </w:trPr>
        <w:tc>
          <w:tcPr>
            <w:tcW w:w="6663" w:type="dxa"/>
            <w:gridSpan w:val="4"/>
            <w:tcBorders>
              <w:top w:val="nil"/>
              <w:left w:val="nil"/>
              <w:bottom w:val="none" w:color="auto" w:sz="0" w:space="0"/>
              <w:right w:val="nil"/>
              <w:tl2br w:val="none" w:color="auto" w:sz="0" w:space="0"/>
              <w:tr2bl w:val="none" w:color="auto" w:sz="0" w:space="0"/>
            </w:tcBorders>
            <w:vAlign w:val="center"/>
          </w:tcPr>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0"/>
              </w:rPr>
            </w:pPr>
            <w:r>
              <w:rPr>
                <w:rFonts w:hint="eastAsia" w:ascii="HG丸ｺﾞｼｯｸM-PRO" w:hAnsi="HG丸ｺﾞｼｯｸM-PRO" w:eastAsia="HG丸ｺﾞｼｯｸM-PRO"/>
                <w:sz w:val="22"/>
              </w:rPr>
              <w:t>〇　所得制限基準額及び収入額の目安等</w:t>
            </w:r>
          </w:p>
        </w:tc>
        <w:tc>
          <w:tcPr>
            <w:tcW w:w="2551" w:type="dxa"/>
            <w:gridSpan w:val="2"/>
            <w:tcBorders>
              <w:top w:val="nil"/>
              <w:left w:val="nil"/>
              <w:bottom w:val="none" w:color="auto" w:sz="0" w:space="0"/>
              <w:right w:val="nil"/>
              <w:tl2br w:val="none" w:color="auto" w:sz="0" w:space="0"/>
              <w:tr2bl w:val="none" w:color="auto" w:sz="0" w:space="0"/>
            </w:tcBorders>
            <w:vAlign w:val="center"/>
          </w:tcPr>
          <w:p>
            <w:pPr>
              <w:pStyle w:val="0"/>
              <w:tabs>
                <w:tab w:val="left" w:leader="none" w:pos="668"/>
              </w:tabs>
              <w:ind w:right="200"/>
              <w:jc w:val="right"/>
              <w:rPr>
                <w:rFonts w:hint="default" w:ascii="HG丸ｺﾞｼｯｸM-PRO" w:hAnsi="HG丸ｺﾞｼｯｸM-PRO" w:eastAsia="HG丸ｺﾞｼｯｸM-PRO"/>
                <w:sz w:val="20"/>
              </w:rPr>
            </w:pPr>
          </w:p>
        </w:tc>
      </w:tr>
      <w:tr>
        <w:trPr>
          <w:trHeight w:val="318" w:hRule="atLeast"/>
        </w:trPr>
        <w:tc>
          <w:tcPr>
            <w:tcW w:w="1276" w:type="dxa"/>
            <w:vMerge w:val="restart"/>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扶養親族等の数</w:t>
            </w:r>
          </w:p>
        </w:tc>
        <w:tc>
          <w:tcPr>
            <w:tcW w:w="3969" w:type="dxa"/>
            <w:gridSpan w:val="2"/>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受給資格者本人</w:t>
            </w:r>
          </w:p>
        </w:tc>
        <w:tc>
          <w:tcPr>
            <w:tcW w:w="3969" w:type="dxa"/>
            <w:gridSpan w:val="3"/>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配偶者又は扶養義務者</w:t>
            </w:r>
          </w:p>
        </w:tc>
      </w:tr>
      <w:tr>
        <w:trPr>
          <w:trHeight w:val="318" w:hRule="atLeast"/>
        </w:trPr>
        <w:tc>
          <w:tcPr>
            <w:tcW w:w="1276" w:type="dxa"/>
            <w:vMerge w:val="continue"/>
            <w:vAlign w:val="center"/>
          </w:tcPr>
          <w:p>
            <w:pPr>
              <w:pStyle w:val="0"/>
              <w:tabs>
                <w:tab w:val="left" w:leader="none" w:pos="668"/>
              </w:tabs>
              <w:jc w:val="center"/>
              <w:rPr>
                <w:rFonts w:hint="default" w:ascii="HG丸ｺﾞｼｯｸM-PRO" w:hAnsi="HG丸ｺﾞｼｯｸM-PRO" w:eastAsia="HG丸ｺﾞｼｯｸM-PRO"/>
                <w:sz w:val="20"/>
              </w:rPr>
            </w:pPr>
          </w:p>
        </w:tc>
        <w:tc>
          <w:tcPr>
            <w:tcW w:w="2056"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18"/>
              </w:rPr>
              <w:t>所得制限基準額</w:t>
            </w:r>
          </w:p>
        </w:tc>
        <w:tc>
          <w:tcPr>
            <w:tcW w:w="1913"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収入額の目安</w:t>
            </w:r>
          </w:p>
        </w:tc>
        <w:tc>
          <w:tcPr>
            <w:tcW w:w="2062" w:type="dxa"/>
            <w:gridSpan w:val="2"/>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18"/>
              </w:rPr>
              <w:t>所得制限基準額</w:t>
            </w:r>
          </w:p>
        </w:tc>
        <w:tc>
          <w:tcPr>
            <w:tcW w:w="1907"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収入額の目安</w:t>
            </w:r>
          </w:p>
        </w:tc>
      </w:tr>
      <w:tr>
        <w:trPr>
          <w:trHeight w:val="318" w:hRule="atLeast"/>
        </w:trPr>
        <w:tc>
          <w:tcPr>
            <w:tcW w:w="1276"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人</w:t>
            </w:r>
          </w:p>
        </w:tc>
        <w:tc>
          <w:tcPr>
            <w:tcW w:w="2056" w:type="dxa"/>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3,758,000</w:t>
            </w:r>
            <w:r>
              <w:rPr>
                <w:rFonts w:hint="eastAsia" w:ascii="HG丸ｺﾞｼｯｸM-PRO" w:hAnsi="HG丸ｺﾞｼｯｸM-PRO" w:eastAsia="HG丸ｺﾞｼｯｸM-PRO"/>
                <w:sz w:val="20"/>
              </w:rPr>
              <w:t>円以下</w:t>
            </w:r>
          </w:p>
        </w:tc>
        <w:tc>
          <w:tcPr>
            <w:tcW w:w="1913"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5,372,000</w:t>
            </w:r>
            <w:r>
              <w:rPr>
                <w:rFonts w:hint="eastAsia" w:ascii="HG丸ｺﾞｼｯｸM-PRO" w:hAnsi="HG丸ｺﾞｼｯｸM-PRO" w:eastAsia="HG丸ｺﾞｼｯｸM-PRO"/>
                <w:sz w:val="20"/>
              </w:rPr>
              <w:t>円</w:t>
            </w:r>
          </w:p>
        </w:tc>
        <w:tc>
          <w:tcPr>
            <w:tcW w:w="2062" w:type="dxa"/>
            <w:gridSpan w:val="2"/>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6,287,000</w:t>
            </w:r>
            <w:r>
              <w:rPr>
                <w:rFonts w:hint="eastAsia" w:ascii="HG丸ｺﾞｼｯｸM-PRO" w:hAnsi="HG丸ｺﾞｼｯｸM-PRO" w:eastAsia="HG丸ｺﾞｼｯｸM-PRO"/>
                <w:sz w:val="20"/>
              </w:rPr>
              <w:t>円未満</w:t>
            </w:r>
          </w:p>
        </w:tc>
        <w:tc>
          <w:tcPr>
            <w:tcW w:w="1907"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8,319,000</w:t>
            </w:r>
            <w:r>
              <w:rPr>
                <w:rFonts w:hint="eastAsia" w:ascii="HG丸ｺﾞｼｯｸM-PRO" w:hAnsi="HG丸ｺﾞｼｯｸM-PRO" w:eastAsia="HG丸ｺﾞｼｯｸM-PRO"/>
                <w:sz w:val="20"/>
              </w:rPr>
              <w:t>円</w:t>
            </w:r>
          </w:p>
        </w:tc>
      </w:tr>
      <w:tr>
        <w:trPr>
          <w:trHeight w:val="318" w:hRule="atLeast"/>
        </w:trPr>
        <w:tc>
          <w:tcPr>
            <w:tcW w:w="1276"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１人</w:t>
            </w:r>
          </w:p>
        </w:tc>
        <w:tc>
          <w:tcPr>
            <w:tcW w:w="2056" w:type="dxa"/>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4,138,000</w:t>
            </w:r>
            <w:r>
              <w:rPr>
                <w:rFonts w:hint="eastAsia" w:ascii="HG丸ｺﾞｼｯｸM-PRO" w:hAnsi="HG丸ｺﾞｼｯｸM-PRO" w:eastAsia="HG丸ｺﾞｼｯｸM-PRO"/>
                <w:sz w:val="20"/>
              </w:rPr>
              <w:t>円以下</w:t>
            </w:r>
          </w:p>
        </w:tc>
        <w:tc>
          <w:tcPr>
            <w:tcW w:w="1913"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5,847,000</w:t>
            </w:r>
            <w:r>
              <w:rPr>
                <w:rFonts w:hint="eastAsia" w:ascii="HG丸ｺﾞｼｯｸM-PRO" w:hAnsi="HG丸ｺﾞｼｯｸM-PRO" w:eastAsia="HG丸ｺﾞｼｯｸM-PRO"/>
                <w:sz w:val="20"/>
              </w:rPr>
              <w:t>円</w:t>
            </w:r>
          </w:p>
        </w:tc>
        <w:tc>
          <w:tcPr>
            <w:tcW w:w="2062" w:type="dxa"/>
            <w:gridSpan w:val="2"/>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6,536,000</w:t>
            </w:r>
            <w:r>
              <w:rPr>
                <w:rFonts w:hint="eastAsia" w:ascii="HG丸ｺﾞｼｯｸM-PRO" w:hAnsi="HG丸ｺﾞｼｯｸM-PRO" w:eastAsia="HG丸ｺﾞｼｯｸM-PRO"/>
                <w:sz w:val="20"/>
              </w:rPr>
              <w:t>円未満</w:t>
            </w:r>
          </w:p>
        </w:tc>
        <w:tc>
          <w:tcPr>
            <w:tcW w:w="1907"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8,586,000</w:t>
            </w:r>
            <w:r>
              <w:rPr>
                <w:rFonts w:hint="eastAsia" w:ascii="HG丸ｺﾞｼｯｸM-PRO" w:hAnsi="HG丸ｺﾞｼｯｸM-PRO" w:eastAsia="HG丸ｺﾞｼｯｸM-PRO"/>
                <w:sz w:val="20"/>
              </w:rPr>
              <w:t>円</w:t>
            </w:r>
          </w:p>
        </w:tc>
      </w:tr>
      <w:tr>
        <w:trPr>
          <w:trHeight w:val="318" w:hRule="atLeast"/>
        </w:trPr>
        <w:tc>
          <w:tcPr>
            <w:tcW w:w="1276"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２人</w:t>
            </w:r>
          </w:p>
        </w:tc>
        <w:tc>
          <w:tcPr>
            <w:tcW w:w="2056" w:type="dxa"/>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4,518,000</w:t>
            </w:r>
            <w:r>
              <w:rPr>
                <w:rFonts w:hint="eastAsia" w:ascii="HG丸ｺﾞｼｯｸM-PRO" w:hAnsi="HG丸ｺﾞｼｯｸM-PRO" w:eastAsia="HG丸ｺﾞｼｯｸM-PRO"/>
                <w:sz w:val="20"/>
              </w:rPr>
              <w:t>円以下</w:t>
            </w:r>
          </w:p>
        </w:tc>
        <w:tc>
          <w:tcPr>
            <w:tcW w:w="1913"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6,322,000</w:t>
            </w:r>
            <w:r>
              <w:rPr>
                <w:rFonts w:hint="eastAsia" w:ascii="HG丸ｺﾞｼｯｸM-PRO" w:hAnsi="HG丸ｺﾞｼｯｸM-PRO" w:eastAsia="HG丸ｺﾞｼｯｸM-PRO"/>
                <w:sz w:val="20"/>
              </w:rPr>
              <w:t>円</w:t>
            </w:r>
          </w:p>
        </w:tc>
        <w:tc>
          <w:tcPr>
            <w:tcW w:w="2062" w:type="dxa"/>
            <w:gridSpan w:val="2"/>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6,749,000</w:t>
            </w:r>
            <w:r>
              <w:rPr>
                <w:rFonts w:hint="eastAsia" w:ascii="HG丸ｺﾞｼｯｸM-PRO" w:hAnsi="HG丸ｺﾞｼｯｸM-PRO" w:eastAsia="HG丸ｺﾞｼｯｸM-PRO"/>
                <w:sz w:val="20"/>
              </w:rPr>
              <w:t>円未満</w:t>
            </w:r>
          </w:p>
        </w:tc>
        <w:tc>
          <w:tcPr>
            <w:tcW w:w="1907"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8,799,000</w:t>
            </w:r>
            <w:r>
              <w:rPr>
                <w:rFonts w:hint="eastAsia" w:ascii="HG丸ｺﾞｼｯｸM-PRO" w:hAnsi="HG丸ｺﾞｼｯｸM-PRO" w:eastAsia="HG丸ｺﾞｼｯｸM-PRO"/>
                <w:sz w:val="20"/>
              </w:rPr>
              <w:t>円</w:t>
            </w:r>
          </w:p>
        </w:tc>
      </w:tr>
      <w:tr>
        <w:trPr>
          <w:trHeight w:val="318" w:hRule="atLeast"/>
        </w:trPr>
        <w:tc>
          <w:tcPr>
            <w:tcW w:w="1276" w:type="dxa"/>
            <w:vAlign w:val="center"/>
          </w:tcPr>
          <w:p>
            <w:pPr>
              <w:pStyle w:val="0"/>
              <w:tabs>
                <w:tab w:val="left" w:leader="none" w:pos="668"/>
              </w:tabs>
              <w:jc w:val="center"/>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３人</w:t>
            </w:r>
          </w:p>
        </w:tc>
        <w:tc>
          <w:tcPr>
            <w:tcW w:w="2056" w:type="dxa"/>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4,898,000</w:t>
            </w:r>
            <w:r>
              <w:rPr>
                <w:rFonts w:hint="eastAsia" w:ascii="HG丸ｺﾞｼｯｸM-PRO" w:hAnsi="HG丸ｺﾞｼｯｸM-PRO" w:eastAsia="HG丸ｺﾞｼｯｸM-PRO"/>
                <w:sz w:val="20"/>
              </w:rPr>
              <w:t>円以下</w:t>
            </w:r>
          </w:p>
        </w:tc>
        <w:tc>
          <w:tcPr>
            <w:tcW w:w="1913" w:type="dxa"/>
            <w:vAlign w:val="center"/>
          </w:tcPr>
          <w:p>
            <w:pPr>
              <w:pStyle w:val="0"/>
              <w:tabs>
                <w:tab w:val="left" w:leader="none" w:pos="668"/>
              </w:tabs>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6,775,000</w:t>
            </w:r>
            <w:r>
              <w:rPr>
                <w:rFonts w:hint="eastAsia" w:ascii="HG丸ｺﾞｼｯｸM-PRO" w:hAnsi="HG丸ｺﾞｼｯｸM-PRO" w:eastAsia="HG丸ｺﾞｼｯｸM-PRO"/>
                <w:sz w:val="20"/>
              </w:rPr>
              <w:t>円</w:t>
            </w:r>
          </w:p>
        </w:tc>
        <w:tc>
          <w:tcPr>
            <w:tcW w:w="2062" w:type="dxa"/>
            <w:gridSpan w:val="2"/>
            <w:vAlign w:val="center"/>
          </w:tcPr>
          <w:p>
            <w:pPr>
              <w:pStyle w:val="0"/>
              <w:tabs>
                <w:tab w:val="left" w:leader="none" w:pos="668"/>
              </w:tabs>
              <w:ind w:left="-105" w:leftChars="-50"/>
              <w:jc w:val="right"/>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6,962,000</w:t>
            </w:r>
            <w:r>
              <w:rPr>
                <w:rFonts w:hint="eastAsia" w:ascii="HG丸ｺﾞｼｯｸM-PRO" w:hAnsi="HG丸ｺﾞｼｯｸM-PRO" w:eastAsia="HG丸ｺﾞｼｯｸM-PRO"/>
                <w:sz w:val="20"/>
              </w:rPr>
              <w:t>円未満</w:t>
            </w:r>
          </w:p>
        </w:tc>
        <w:tc>
          <w:tcPr>
            <w:tcW w:w="1907" w:type="dxa"/>
            <w:vAlign w:val="center"/>
          </w:tcPr>
          <w:p>
            <w:pPr>
              <w:pStyle w:val="0"/>
              <w:tabs>
                <w:tab w:val="left" w:leader="none" w:pos="668"/>
              </w:tabs>
              <w:jc w:val="right"/>
              <w:rPr>
                <w:rFonts w:hint="default" w:ascii="HG丸ｺﾞｼｯｸM-PRO" w:hAnsi="HG丸ｺﾞｼｯｸM-PRO" w:eastAsia="HG丸ｺﾞｼｯｸM-PRO"/>
                <w:sz w:val="20"/>
              </w:rPr>
            </w:pPr>
            <w:bookmarkStart w:id="0" w:name="_GoBack"/>
            <w:bookmarkEnd w:id="0"/>
            <w:r>
              <w:rPr>
                <w:rFonts w:hint="eastAsia" w:ascii="HG丸ｺﾞｼｯｸM-PRO" w:hAnsi="HG丸ｺﾞｼｯｸM-PRO" w:eastAsia="HG丸ｺﾞｼｯｸM-PRO"/>
                <w:sz w:val="20"/>
              </w:rPr>
              <w:t>約</w:t>
            </w:r>
            <w:r>
              <w:rPr>
                <w:rFonts w:hint="eastAsia" w:ascii="HG丸ｺﾞｼｯｸM-PRO" w:hAnsi="HG丸ｺﾞｼｯｸM-PRO" w:eastAsia="HG丸ｺﾞｼｯｸM-PRO"/>
                <w:sz w:val="20"/>
              </w:rPr>
              <w:t>9,012,000</w:t>
            </w:r>
            <w:r>
              <w:rPr>
                <w:rFonts w:hint="eastAsia" w:ascii="HG丸ｺﾞｼｯｸM-PRO" w:hAnsi="HG丸ｺﾞｼｯｸM-PRO" w:eastAsia="HG丸ｺﾞｼｯｸM-PRO"/>
                <w:sz w:val="20"/>
              </w:rPr>
              <w:t>円</w:t>
            </w:r>
          </w:p>
        </w:tc>
      </w:tr>
    </w:tbl>
    <w:p>
      <w:pPr>
        <w:pStyle w:val="0"/>
        <w:tabs>
          <w:tab w:val="left" w:leader="none" w:pos="668"/>
        </w:tabs>
        <w:ind w:left="330" w:hanging="330" w:hangingChars="1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上記の所得制限基準額は令和８年８月１日からの基準です。</w:t>
      </w:r>
    </w:p>
    <w:p>
      <w:pPr>
        <w:pStyle w:val="0"/>
        <w:tabs>
          <w:tab w:val="left" w:leader="none" w:pos="668"/>
        </w:tabs>
        <w:ind w:left="330" w:hanging="330" w:hangingChars="1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pacing w:val="-4"/>
          <w:sz w:val="22"/>
        </w:rPr>
        <w:t>収入額の目安は、給与所得者を例として所得制限基準額に給与所得控除額を加えた額です。</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所得制限基準額の計算方法については、特別障害者手当に準拠した方法になります。</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default" w:ascii="HG丸ｺﾞｼｯｸM-PRO" w:hAnsi="HG丸ｺﾞｼｯｸM-PRO" w:eastAsia="HG丸ｺﾞｼｯｸM-PRO"/>
          <w:sz w:val="22"/>
        </w:rPr>
        <w:t xml:space="preserve"> </w:t>
      </w:r>
      <w:r>
        <w:rPr>
          <w:rFonts w:hint="eastAsia" w:ascii="HG丸ｺﾞｼｯｸM-PRO" w:hAnsi="HG丸ｺﾞｼｯｸM-PRO" w:eastAsia="HG丸ｺﾞｼｯｸM-PRO"/>
          <w:b w:val="0"/>
          <w:sz w:val="22"/>
          <w:shd w:val="clear" w:color="auto" w:fill="auto"/>
        </w:rPr>
        <w:t>所得制限基準額は、制度改正により変更されることがあります。</w:t>
      </w:r>
    </w:p>
    <w:p>
      <w:pPr>
        <w:pStyle w:val="0"/>
        <w:tabs>
          <w:tab w:val="left" w:leader="none" w:pos="668"/>
        </w:tabs>
        <w:spacing w:line="1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mc:AlternateContent>
          <mc:Choice Requires="wps">
            <w:drawing>
              <wp:anchor distT="0" distB="0" distL="114300" distR="114300" simplePos="0" relativeHeight="38" behindDoc="0" locked="0" layoutInCell="1" hidden="0" allowOverlap="1">
                <wp:simplePos x="0" y="0"/>
                <wp:positionH relativeFrom="column">
                  <wp:posOffset>-48260</wp:posOffset>
                </wp:positionH>
                <wp:positionV relativeFrom="paragraph">
                  <wp:posOffset>60960</wp:posOffset>
                </wp:positionV>
                <wp:extent cx="5347335" cy="1411605"/>
                <wp:effectExtent l="635" t="635" r="29845" b="10795"/>
                <wp:wrapNone/>
                <wp:docPr id="1063" name="正方形/長方形 69"/>
                <a:graphic xmlns:a="http://schemas.openxmlformats.org/drawingml/2006/main">
                  <a:graphicData uri="http://schemas.microsoft.com/office/word/2010/wordprocessingShape">
                    <wps:wsp>
                      <wps:cNvPr id="1063" name="正方形/長方形 69"/>
                      <wps:cNvSpPr/>
                      <wps:spPr>
                        <a:xfrm>
                          <a:off x="0" y="0"/>
                          <a:ext cx="5347335" cy="1411605"/>
                        </a:xfrm>
                        <a:prstGeom prst="rect">
                          <a:avLst/>
                        </a:prstGeom>
                        <a:noFill/>
                        <a:ln w="19050" cmpd="sng">
                          <a:solidFill>
                            <a:schemeClr val="tx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9" style="mso-position-vertical-relative:text;z-index:38;mso-wrap-distance-left:9pt;width:421.05pt;height:111.15pt;mso-position-horizontal-relative:text;position:absolute;margin-left:-3.8pt;margin-top:4.8pt;mso-wrap-distance-bottom:0pt;mso-wrap-distance-right:9pt;mso-wrap-distance-top:0pt;" o:spid="_x0000_s1063" o:allowincell="t" o:allowoverlap="t" filled="f" stroked="t" strokecolor="#44546a [3215]" strokeweight="1.5pt" o:spt="1">
                <v:fill/>
                <v:stroke linestyle="single" miterlimit="8" endcap="flat" dashstyle="shortdot" filltype="solid"/>
                <v:textbox style="layout-flow:horizontal;"/>
                <v:imagedata o:title=""/>
                <w10:wrap type="none" anchorx="text" anchory="text"/>
              </v:rect>
            </w:pict>
          </mc:Fallback>
        </mc:AlternateConten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例　①　受給資格者本人と配偶者の世帯（配偶者が受給資格者本人の扶養の場合）</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受給資格者本人の所得が</w:t>
      </w:r>
      <w:r>
        <w:rPr>
          <w:rFonts w:hint="eastAsia" w:ascii="HG丸ｺﾞｼｯｸM-PRO" w:hAnsi="HG丸ｺﾞｼｯｸM-PRO" w:eastAsia="HG丸ｺﾞｼｯｸM-PRO"/>
          <w:sz w:val="22"/>
          <w:shd w:val="clear" w:color="auto" w:fill="auto"/>
        </w:rPr>
        <w:t>4,138,000</w:t>
      </w:r>
      <w:r>
        <w:rPr>
          <w:rFonts w:hint="eastAsia" w:ascii="HG丸ｺﾞｼｯｸM-PRO" w:hAnsi="HG丸ｺﾞｼｯｸM-PRO" w:eastAsia="HG丸ｺﾞｼｯｸM-PRO"/>
          <w:sz w:val="22"/>
        </w:rPr>
        <w:t>円（扶養者数１人）以下</w:t>
      </w:r>
    </w:p>
    <w:p>
      <w:pPr>
        <w:pStyle w:val="0"/>
        <w:tabs>
          <w:tab w:val="left" w:leader="none" w:pos="455"/>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　福祉医療費受給資格対象となります。</w:t>
      </w:r>
    </w:p>
    <w:p>
      <w:pPr>
        <w:pStyle w:val="0"/>
        <w:tabs>
          <w:tab w:val="left" w:leader="none" w:pos="668"/>
        </w:tabs>
        <w:ind w:firstLine="440" w:firstLineChars="2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②　受給資格者本人と父母が同一世帯（</w:t>
      </w:r>
      <w:r>
        <w:rPr>
          <w:rFonts w:hint="default" w:ascii="HG丸ｺﾞｼｯｸM-PRO" w:hAnsi="HG丸ｺﾞｼｯｸM-PRO" w:eastAsia="HG丸ｺﾞｼｯｸM-PRO"/>
          <w:sz w:val="22"/>
        </w:rPr>
        <w:t>母</w:t>
      </w:r>
      <w:r>
        <w:rPr>
          <w:rFonts w:hint="eastAsia" w:ascii="HG丸ｺﾞｼｯｸM-PRO" w:hAnsi="HG丸ｺﾞｼｯｸM-PRO" w:eastAsia="HG丸ｺﾞｼｯｸM-PRO"/>
          <w:sz w:val="22"/>
        </w:rPr>
        <w:t>、</w:t>
      </w:r>
      <w:r>
        <w:rPr>
          <w:rFonts w:hint="default" w:ascii="HG丸ｺﾞｼｯｸM-PRO" w:hAnsi="HG丸ｺﾞｼｯｸM-PRO" w:eastAsia="HG丸ｺﾞｼｯｸM-PRO"/>
          <w:sz w:val="22"/>
        </w:rPr>
        <w:t>受給</w:t>
      </w:r>
      <w:r>
        <w:rPr>
          <w:rFonts w:hint="eastAsia" w:ascii="HG丸ｺﾞｼｯｸM-PRO" w:hAnsi="HG丸ｺﾞｼｯｸM-PRO" w:eastAsia="HG丸ｺﾞｼｯｸM-PRO"/>
          <w:sz w:val="22"/>
        </w:rPr>
        <w:t>資格</w:t>
      </w:r>
      <w:r>
        <w:rPr>
          <w:rFonts w:hint="default" w:ascii="HG丸ｺﾞｼｯｸM-PRO" w:hAnsi="HG丸ｺﾞｼｯｸM-PRO" w:eastAsia="HG丸ｺﾞｼｯｸM-PRO"/>
          <w:sz w:val="22"/>
        </w:rPr>
        <w:t>者本人</w:t>
      </w:r>
      <w:r>
        <w:rPr>
          <w:rFonts w:hint="eastAsia" w:ascii="HG丸ｺﾞｼｯｸM-PRO" w:hAnsi="HG丸ｺﾞｼｯｸM-PRO" w:eastAsia="HG丸ｺﾞｼｯｸM-PRO"/>
          <w:sz w:val="22"/>
        </w:rPr>
        <w:t>が父の扶養の場合）</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父の所得が</w:t>
      </w:r>
      <w:r>
        <w:rPr>
          <w:rFonts w:hint="eastAsia" w:ascii="HG丸ｺﾞｼｯｸM-PRO" w:hAnsi="HG丸ｺﾞｼｯｸM-PRO" w:eastAsia="HG丸ｺﾞｼｯｸM-PRO"/>
          <w:sz w:val="22"/>
        </w:rPr>
        <w:t>6,749,000</w:t>
      </w:r>
      <w:r>
        <w:rPr>
          <w:rFonts w:hint="eastAsia" w:ascii="HG丸ｺﾞｼｯｸM-PRO" w:hAnsi="HG丸ｺﾞｼｯｸM-PRO" w:eastAsia="HG丸ｺﾞｼｯｸM-PRO"/>
          <w:sz w:val="22"/>
        </w:rPr>
        <w:t>円（扶養者数</w:t>
      </w:r>
      <w:r>
        <w:rPr>
          <w:rFonts w:hint="eastAsia" w:ascii="HG丸ｺﾞｼｯｸM-PRO" w:hAnsi="HG丸ｺﾞｼｯｸM-PRO" w:eastAsia="HG丸ｺﾞｼｯｸM-PRO"/>
          <w:sz w:val="22"/>
        </w:rPr>
        <w:t>2</w:t>
      </w:r>
      <w:r>
        <w:rPr>
          <w:rFonts w:hint="eastAsia" w:ascii="HG丸ｺﾞｼｯｸM-PRO" w:hAnsi="HG丸ｺﾞｼｯｸM-PRO" w:eastAsia="HG丸ｺﾞｼｯｸM-PRO"/>
          <w:sz w:val="22"/>
        </w:rPr>
        <w:t>人）未満</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　福祉医療費受給資格対象となります。</w:t>
      </w: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〇　所得把握について</w:t>
      </w:r>
    </w:p>
    <w:p>
      <w:pPr>
        <w:pStyle w:val="17"/>
        <w:numPr>
          <w:ilvl w:val="0"/>
          <w:numId w:val="2"/>
        </w:numPr>
        <w:ind w:leftChars="0"/>
        <w:rPr>
          <w:rFonts w:hint="default" w:ascii="HG丸ｺﾞｼｯｸM-PRO" w:hAnsi="HG丸ｺﾞｼｯｸM-PRO" w:eastAsia="HG丸ｺﾞｼｯｸM-PRO"/>
          <w:sz w:val="22"/>
        </w:rPr>
      </w:pPr>
      <w:r>
        <w:rPr>
          <w:rFonts w:hint="default" w:ascii="HG丸ｺﾞｼｯｸM-PRO" w:hAnsi="HG丸ｺﾞｼｯｸM-PRO" w:eastAsia="HG丸ｺﾞｼｯｸM-PRO"/>
          <w:sz w:val="22"/>
        </w:rPr>
        <w:t>受給資格者本人、配偶者と扶養義務者の所得の申告が必要になります。</w:t>
      </w:r>
    </w:p>
    <w:p>
      <w:pPr>
        <w:pStyle w:val="17"/>
        <w:numPr>
          <w:ilvl w:val="0"/>
          <w:numId w:val="2"/>
        </w:numPr>
        <w:tabs>
          <w:tab w:val="left" w:leader="none" w:pos="668"/>
        </w:tabs>
        <w:ind w:leftChars="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市は、資格取得時又は更新時に申請者の同意を得た上で、所得の確認を行います。</w:t>
      </w:r>
    </w:p>
    <w:p>
      <w:pPr>
        <w:pStyle w:val="17"/>
        <w:numPr>
          <w:ilvl w:val="0"/>
          <w:numId w:val="2"/>
        </w:numPr>
        <w:tabs>
          <w:tab w:val="left" w:leader="none" w:pos="668"/>
        </w:tabs>
        <w:ind w:leftChars="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他市町村からの転入などで所得の確認が取れない場合は、マイナンバーを利用した情報照会にて所得の確認を行います。</w:t>
      </w: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〇　福祉医療以外の医療費助成制度について</w:t>
      </w: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疾病の種類や所得制限など一定の要件を満たす方は、福祉医療制度以外の医療費助成制度を利用できる場合があります。</w:t>
      </w:r>
    </w:p>
    <w:tbl>
      <w:tblPr>
        <w:tblStyle w:val="26"/>
        <w:tblW w:w="9349" w:type="dxa"/>
        <w:tblInd w:w="279" w:type="dxa"/>
        <w:tblLayout w:type="fixed"/>
        <w:tblLook w:firstRow="1" w:lastRow="0" w:firstColumn="1" w:lastColumn="0" w:noHBand="0" w:noVBand="1" w:val="04A0"/>
      </w:tblPr>
      <w:tblGrid>
        <w:gridCol w:w="4252"/>
        <w:gridCol w:w="2835"/>
        <w:gridCol w:w="2262"/>
      </w:tblGrid>
      <w:tr>
        <w:trPr/>
        <w:tc>
          <w:tcPr>
            <w:tcW w:w="4252" w:type="dxa"/>
            <w:vAlign w:val="top"/>
          </w:tcPr>
          <w:p>
            <w:pPr>
              <w:pStyle w:val="0"/>
              <w:tabs>
                <w:tab w:val="left" w:leader="none" w:pos="668"/>
              </w:tabs>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他の医療費助成制度（例）</w:t>
            </w:r>
          </w:p>
        </w:tc>
        <w:tc>
          <w:tcPr>
            <w:tcW w:w="2835" w:type="dxa"/>
            <w:vAlign w:val="top"/>
          </w:tcPr>
          <w:p>
            <w:pPr>
              <w:pStyle w:val="0"/>
              <w:tabs>
                <w:tab w:val="left" w:leader="none" w:pos="668"/>
              </w:tabs>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問い合わせ先</w:t>
            </w:r>
          </w:p>
        </w:tc>
        <w:tc>
          <w:tcPr>
            <w:tcW w:w="2262" w:type="dxa"/>
            <w:vAlign w:val="top"/>
          </w:tcPr>
          <w:p>
            <w:pPr>
              <w:pStyle w:val="0"/>
              <w:tabs>
                <w:tab w:val="left" w:leader="none" w:pos="668"/>
              </w:tabs>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電話番号</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直通</w:t>
            </w:r>
            <w:r>
              <w:rPr>
                <w:rFonts w:hint="eastAsia" w:ascii="HG丸ｺﾞｼｯｸM-PRO" w:hAnsi="HG丸ｺﾞｼｯｸM-PRO" w:eastAsia="HG丸ｺﾞｼｯｸM-PRO"/>
                <w:sz w:val="22"/>
              </w:rPr>
              <w:t>)</w:t>
            </w:r>
          </w:p>
        </w:tc>
      </w:tr>
      <w:tr>
        <w:trPr/>
        <w:tc>
          <w:tcPr>
            <w:tcW w:w="4252"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自立支援医療（更生医療、育成医療）</w:t>
            </w:r>
          </w:p>
        </w:tc>
        <w:tc>
          <w:tcPr>
            <w:tcW w:w="2835"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障害福祉課給付担当</w:t>
            </w:r>
          </w:p>
        </w:tc>
        <w:tc>
          <w:tcPr>
            <w:tcW w:w="2262"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027-321-1245</w:t>
            </w:r>
          </w:p>
        </w:tc>
      </w:tr>
      <w:tr>
        <w:trPr/>
        <w:tc>
          <w:tcPr>
            <w:tcW w:w="4252"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自立支援医療（精神通院医療）</w:t>
            </w:r>
          </w:p>
        </w:tc>
        <w:tc>
          <w:tcPr>
            <w:tcW w:w="2835"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障害福祉課相談支援担当</w:t>
            </w:r>
          </w:p>
        </w:tc>
        <w:tc>
          <w:tcPr>
            <w:tcW w:w="2262"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027-321-1358</w:t>
            </w:r>
          </w:p>
        </w:tc>
      </w:tr>
      <w:tr>
        <w:trPr/>
        <w:tc>
          <w:tcPr>
            <w:tcW w:w="4252"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小児慢性特定疾病</w:t>
            </w:r>
          </w:p>
        </w:tc>
        <w:tc>
          <w:tcPr>
            <w:tcW w:w="2835" w:type="dxa"/>
            <w:vMerge w:val="restart"/>
            <w:vAlign w:val="center"/>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保健予防課難病対策担当</w:t>
            </w:r>
          </w:p>
        </w:tc>
        <w:tc>
          <w:tcPr>
            <w:tcW w:w="2262" w:type="dxa"/>
            <w:vMerge w:val="restart"/>
            <w:vAlign w:val="center"/>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027-381-6112</w:t>
            </w:r>
          </w:p>
        </w:tc>
      </w:tr>
      <w:tr>
        <w:trPr/>
        <w:tc>
          <w:tcPr>
            <w:tcW w:w="4252" w:type="dxa"/>
            <w:vAlign w:val="top"/>
          </w:tcPr>
          <w:p>
            <w:pPr>
              <w:pStyle w:val="0"/>
              <w:tabs>
                <w:tab w:val="left" w:leader="none" w:pos="668"/>
              </w:tabs>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特定医療費（指定難病）</w:t>
            </w:r>
          </w:p>
        </w:tc>
        <w:tc>
          <w:tcPr>
            <w:tcW w:w="2835" w:type="dxa"/>
            <w:vMerge w:val="continue"/>
            <w:vAlign w:val="top"/>
          </w:tcPr>
          <w:p>
            <w:pPr>
              <w:pStyle w:val="0"/>
              <w:tabs>
                <w:tab w:val="left" w:leader="none" w:pos="668"/>
              </w:tabs>
              <w:rPr>
                <w:rFonts w:hint="default" w:ascii="HG丸ｺﾞｼｯｸM-PRO" w:hAnsi="HG丸ｺﾞｼｯｸM-PRO" w:eastAsia="HG丸ｺﾞｼｯｸM-PRO"/>
                <w:sz w:val="22"/>
              </w:rPr>
            </w:pPr>
          </w:p>
        </w:tc>
        <w:tc>
          <w:tcPr>
            <w:tcW w:w="2262" w:type="dxa"/>
            <w:vMerge w:val="continue"/>
            <w:vAlign w:val="top"/>
          </w:tcPr>
          <w:p>
            <w:pPr>
              <w:pStyle w:val="0"/>
              <w:tabs>
                <w:tab w:val="left" w:leader="none" w:pos="668"/>
              </w:tabs>
              <w:rPr>
                <w:rFonts w:hint="default" w:ascii="HG丸ｺﾞｼｯｸM-PRO" w:hAnsi="HG丸ｺﾞｼｯｸM-PRO" w:eastAsia="HG丸ｺﾞｼｯｸM-PRO"/>
                <w:sz w:val="22"/>
              </w:rPr>
            </w:pPr>
          </w:p>
        </w:tc>
      </w:tr>
    </w:tbl>
    <w:p>
      <w:pPr>
        <w:pStyle w:val="17"/>
        <w:numPr>
          <w:ilvl w:val="0"/>
          <w:numId w:val="3"/>
        </w:numPr>
        <w:tabs>
          <w:tab w:val="left" w:leader="none" w:pos="668"/>
        </w:tabs>
        <w:ind w:left="567" w:leftChars="0" w:hanging="283"/>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制度の利用には別途申請手続きが必要です。診断書の提出のため有料となる場合があります。</w:t>
      </w:r>
    </w:p>
    <w:p>
      <w:pPr>
        <w:pStyle w:val="0"/>
        <w:tabs>
          <w:tab w:val="left" w:leader="none" w:pos="668"/>
        </w:tabs>
        <w:rPr>
          <w:rFonts w:hint="default" w:ascii="HG丸ｺﾞｼｯｸM-PRO" w:hAnsi="HG丸ｺﾞｼｯｸM-PRO" w:eastAsia="HG丸ｺﾞｼｯｸM-PRO"/>
          <w:sz w:val="22"/>
        </w:rPr>
      </w:pPr>
    </w:p>
    <w:p>
      <w:pPr>
        <w:pStyle w:val="0"/>
        <w:tabs>
          <w:tab w:val="left" w:leader="none" w:pos="668"/>
        </w:tabs>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〇　問い合わせ先</w:t>
      </w:r>
    </w:p>
    <w:p>
      <w:pPr>
        <w:pStyle w:val="0"/>
        <w:tabs>
          <w:tab w:val="left" w:leader="none" w:pos="668"/>
        </w:tabs>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高崎市役所</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保険年金課</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医療給付担当　　　　　　</w:t>
      </w:r>
      <w:r>
        <w:rPr>
          <w:rFonts w:hint="eastAsia" w:ascii="HG丸ｺﾞｼｯｸM-PRO" w:hAnsi="HG丸ｺﾞｼｯｸM-PRO" w:eastAsia="HG丸ｺﾞｼｯｸM-PRO"/>
          <w:sz w:val="22"/>
        </w:rPr>
        <w:t xml:space="preserve"> TEL</w:t>
      </w: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027-321-1237</w:t>
      </w:r>
      <w:r>
        <w:rPr>
          <w:rFonts w:hint="eastAsia" w:ascii="HG丸ｺﾞｼｯｸM-PRO" w:hAnsi="HG丸ｺﾞｼｯｸM-PRO" w:eastAsia="HG丸ｺﾞｼｯｸM-PRO"/>
          <w:sz w:val="22"/>
        </w:rPr>
        <w:t>（直通）</w:t>
      </w:r>
    </w:p>
    <w:p>
      <w:pPr>
        <w:pStyle w:val="17"/>
        <w:numPr>
          <w:ilvl w:val="0"/>
          <w:numId w:val="3"/>
        </w:numPr>
        <w:tabs>
          <w:tab w:val="left" w:leader="none" w:pos="668"/>
        </w:tabs>
        <w:ind w:leftChars="0"/>
        <w:rPr>
          <w:rFonts w:hint="default" w:ascii="HG丸ｺﾞｼｯｸM-PRO" w:hAnsi="HG丸ｺﾞｼｯｸM-PRO" w:eastAsia="HG丸ｺﾞｼｯｸM-PRO"/>
        </w:rPr>
      </w:pPr>
      <w:r>
        <w:rPr>
          <w:rFonts w:hint="eastAsia" w:ascii="HG丸ｺﾞｼｯｸM-PRO" w:hAnsi="HG丸ｺﾞｼｯｸM-PRO" w:eastAsia="HG丸ｺﾞｼｯｸM-PRO"/>
        </w:rPr>
        <w:t>なお、個人の収入についてのお問い合わせにはお答えできませんのでご了承ください。</w:t>
      </w:r>
    </w:p>
    <w:sectPr>
      <w:pgSz w:w="11906" w:h="16838"/>
      <w:pgMar w:top="1701" w:right="1134" w:bottom="1134" w:left="1134" w:header="851" w:footer="992" w:gutter="0"/>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4FC0FA0"/>
    <w:lvl w:ilvl="0" w:tplc="3984F236">
      <w:numFmt w:val="bullet"/>
      <w:lvlText w:val="・"/>
      <w:lvlJc w:val="left"/>
      <w:pPr>
        <w:ind w:left="360" w:hanging="360"/>
      </w:pPr>
      <w:rPr>
        <w:rFonts w:hint="eastAsia" w:ascii="HG丸ｺﾞｼｯｸM-PRO" w:hAnsi="HG丸ｺﾞｼｯｸM-PRO" w:eastAsia="HG丸ｺﾞｼｯｸM-PRO"/>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911C4B36"/>
    <w:lvl w:ilvl="0" w:tplc="11007DE0">
      <w:numFmt w:val="bullet"/>
      <w:lvlText w:val="・"/>
      <w:lvlJc w:val="left"/>
      <w:pPr>
        <w:ind w:left="360" w:hanging="360"/>
      </w:pPr>
      <w:rPr>
        <w:rFonts w:hint="eastAsia" w:ascii="HG丸ｺﾞｼｯｸM-PRO" w:hAnsi="HG丸ｺﾞｼｯｸM-PRO" w:eastAsia="HG丸ｺﾞｼｯｸM-PRO"/>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2">
    <w:nsid w:val="00000003"/>
    <w:multiLevelType w:val="hybridMultilevel"/>
    <w:tmpl w:val="97EA53A2"/>
    <w:lvl w:ilvl="0" w:tplc="2D00CD24">
      <w:numFmt w:val="bullet"/>
      <w:lvlText w:val="※"/>
      <w:lvlJc w:val="left"/>
      <w:pPr>
        <w:ind w:left="360" w:hanging="360"/>
      </w:pPr>
      <w:rPr>
        <w:rFonts w:hint="eastAsia" w:ascii="HG丸ｺﾞｼｯｸM-PRO" w:hAnsi="HG丸ｺﾞｼｯｸM-PRO" w:eastAsia="HG丸ｺﾞｼｯｸM-PRO"/>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Placeholder Text"/>
    <w:basedOn w:val="10"/>
    <w:next w:val="15"/>
    <w:link w:val="0"/>
    <w:uiPriority w:val="0"/>
    <w:rPr>
      <w:color w:val="808080"/>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7">
    <w:name w:val="List Paragraph"/>
    <w:basedOn w:val="0"/>
    <w:next w:val="17"/>
    <w:link w:val="0"/>
    <w:uiPriority w:val="0"/>
    <w:qFormat/>
    <w:pPr>
      <w:ind w:left="840" w:leftChars="400"/>
    </w:pPr>
  </w:style>
  <w:style w:type="paragraph" w:styleId="18">
    <w:name w:val="Balloon Text"/>
    <w:basedOn w:val="0"/>
    <w:next w:val="18"/>
    <w:link w:val="19"/>
    <w:uiPriority w:val="0"/>
    <w:semiHidden/>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ln w="12700">
          <a:solidFill>
            <a:schemeClr val="tx1"/>
          </a:solidFill>
        </a:ln>
      </a:spPr>
      <a:bodyPr vertOverflow="overflow" horzOverflow="overflow" lIns="74295" tIns="8890" rIns="74295" bIns="8890"/>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155</TotalTime>
  <Pages>2</Pages>
  <Words>62</Words>
  <Characters>1518</Characters>
  <Application>JUST Note</Application>
  <Lines>270</Lines>
  <Paragraphs>84</Paragraphs>
  <CharactersWithSpaces>1567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takasaki</dc:creator>
  <cp:lastModifiedBy>Administrator</cp:lastModifiedBy>
  <cp:lastPrinted>2025-06-16T04:22:52Z</cp:lastPrinted>
  <dcterms:created xsi:type="dcterms:W3CDTF">2023-07-31T09:28:00Z</dcterms:created>
  <dcterms:modified xsi:type="dcterms:W3CDTF">2026-06-09T07:23:47Z</dcterms:modified>
  <cp:revision>25</cp:revision>
</cp:coreProperties>
</file>